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bookmarkStart w:id="33" w:name="Xe4b2703dca829b2a301a96c6fe68e1b07041a1b"/>
    <w:p>
      <w:pPr>
        <w:pStyle w:val="Heading1"/>
      </w:pPr>
      <w:r>
        <w:t xml:space="preserve">Experiment Protocol: Evaluation of Translator Interpreter Systems in Japan Tokyo</w:t>
      </w:r>
    </w:p>
    <w:p>
      <w:pPr>
        <w:pStyle w:val="FirstParagraph"/>
      </w:pPr>
      <w:r>
        <w:rPr>
          <w:bCs/>
          <w:b/>
        </w:rPr>
        <w:t xml:space="preserve">Protocol ID:</w:t>
      </w:r>
      <w:r>
        <w:t xml:space="preserve"> </w:t>
      </w:r>
      <w:r>
        <w:t xml:space="preserve">JP-TKY-TI-2024-001</w:t>
      </w:r>
    </w:p>
    <w:p>
      <w:pPr>
        <w:pStyle w:val="BodyText"/>
      </w:pPr>
      <w:r>
        <w:rPr>
          <w:bCs/>
          <w:b/>
        </w:rPr>
        <w:t xml:space="preserve">Location:</w:t>
      </w:r>
      <w:r>
        <w:t xml:space="preserve"> </w:t>
      </w:r>
      <w:r>
        <w:t xml:space="preserve">Japan Tokyo (Multiple Districts)</w:t>
      </w:r>
    </w:p>
    <w:p>
      <w:pPr>
        <w:pStyle w:val="BodyText"/>
      </w:pPr>
      <w:r>
        <w:rPr>
          <w:bCs/>
          <w:b/>
        </w:rPr>
        <w:t xml:space="preserve">Subject:</w:t>
      </w:r>
      <w:r>
        <w:t xml:space="preserve"> </w:t>
      </w:r>
      <w:r>
        <w:t xml:space="preserve">Translator Interpreter Performance Assessment</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efficacy, accuracy, and cultural appropriateness of Translator Interpreter technologies and human counterparts within the specific context of Japan Tokyo. As Tokyo serves as a global hub for business, tourism, and technology, the demand for seamless communication between Japanese speakers and international visitors is paramount. This study aims to quantify the performance of translation tools in high-density urban environments, considering the unique linguistic nuances of the Japanese language and the fast-paced nature of Tokyo's metropolitan life.</w:t>
      </w:r>
    </w:p>
    <w:p>
      <w:pPr>
        <w:pStyle w:val="BodyText"/>
      </w:pPr>
      <w:r>
        <w:t xml:space="preserve">The focus is strictly on the interaction between the Translator Interpreter system and users in real-world scenarios across Japan Tokyo, including but not limited to Shinjuku, Shibuya, and Chiyoda wards. The protocol addresses the challenges of dialectal variations, honorifics (Keigo), and environmental noise typical of Tokyo's public spaces.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real-time translation accuracy of Translator Interpreter devices when processing standard Tokyo Japanese (Hyōjungo) versus regional dialects.</w:t>
      </w:r>
    </w:p>
    <w:p>
      <w:pPr>
        <w:numPr>
          <w:ilvl w:val="0"/>
          <w:numId w:val="1001"/>
        </w:numPr>
        <w:pStyle w:val="Compact"/>
      </w:pPr>
      <w:r>
        <w:t xml:space="preserve">To evaluate the latency and responsiveness of the Translator Interpreter in high-noise environments common in Japan Tokyo, such as train stations and busy commercial districts.</w:t>
      </w:r>
    </w:p>
    <w:p>
      <w:pPr>
        <w:numPr>
          <w:ilvl w:val="0"/>
          <w:numId w:val="1001"/>
        </w:numPr>
        <w:pStyle w:val="Compact"/>
      </w:pPr>
      <w:r>
        <w:t xml:space="preserve">To measure user satisfaction and perceived reliability among both Japanese residents and foreign tourists utilizing the Translator Interpreter.</w:t>
      </w:r>
    </w:p>
    <w:p>
      <w:pPr>
        <w:numPr>
          <w:ilvl w:val="0"/>
          <w:numId w:val="1001"/>
        </w:numPr>
        <w:pStyle w:val="Compact"/>
      </w:pPr>
      <w:r>
        <w:t xml:space="preserve">To analyze the cultural sensitivity of the Translator Interpreter output, ensuring that social norms and etiquette specific to Japan Tokyo are respected.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metrics with qualitative user feedback. The experiment will be conducted over a period of four weeks in Japan Tokyo. Participants will be divided into two groups: Group A will use advanced AI-driven Translator Interpreter hardware, while Group B will utilize human Translator Interpreter services for comparison.</w:t>
      </w:r>
    </w:p>
    <w:bookmarkEnd w:id="22"/>
    <w:bookmarkStart w:id="23" w:name="location-selection"/>
    <w:p>
      <w:pPr>
        <w:pStyle w:val="Heading3"/>
      </w:pPr>
      <w:r>
        <w:t xml:space="preserve">3.2 Location Selection</w:t>
      </w:r>
    </w:p>
    <w:p>
      <w:pPr>
        <w:pStyle w:val="FirstParagraph"/>
      </w:pPr>
      <w:r>
        <w:t xml:space="preserve">To ensure comprehensive data collection, the experiment will take place in diverse settings across Japan Tokyo:</w:t>
      </w:r>
    </w:p>
    <w:p>
      <w:pPr>
        <w:numPr>
          <w:ilvl w:val="0"/>
          <w:numId w:val="1002"/>
        </w:numPr>
        <w:pStyle w:val="Compact"/>
      </w:pPr>
      <w:r>
        <w:rPr>
          <w:bCs/>
          <w:b/>
        </w:rPr>
        <w:t xml:space="preserve">Transportation Hubs:</w:t>
      </w:r>
      <w:r>
        <w:t xml:space="preserve"> </w:t>
      </w:r>
      <w:r>
        <w:t xml:space="preserve">Tokyo Station and Shinjuku Station to test performance in crowded, noisy environments.</w:t>
      </w:r>
    </w:p>
    <w:p>
      <w:pPr>
        <w:numPr>
          <w:ilvl w:val="0"/>
          <w:numId w:val="1002"/>
        </w:numPr>
        <w:pStyle w:val="Compact"/>
      </w:pPr>
      <w:r>
        <w:rPr>
          <w:bCs/>
          <w:b/>
        </w:rPr>
        <w:t xml:space="preserve">Commercial Districts:</w:t>
      </w:r>
      <w:r>
        <w:t xml:space="preserve"> </w:t>
      </w:r>
      <w:r>
        <w:t xml:space="preserve">Shibuya and Ginza to evaluate transactional language and shopping-related terminology.</w:t>
      </w:r>
    </w:p>
    <w:p>
      <w:pPr>
        <w:numPr>
          <w:ilvl w:val="0"/>
          <w:numId w:val="1002"/>
        </w:numPr>
        <w:pStyle w:val="Compact"/>
      </w:pPr>
      <w:r>
        <w:rPr>
          <w:bCs/>
          <w:b/>
        </w:rPr>
        <w:t xml:space="preserve">Business Centers:</w:t>
      </w:r>
      <w:r>
        <w:t xml:space="preserve"> </w:t>
      </w:r>
      <w:r>
        <w:t xml:space="preserve">Marunouchi to assess formal business communication and Keigo usage.</w:t>
      </w:r>
    </w:p>
    <w:p>
      <w:pPr>
        <w:numPr>
          <w:ilvl w:val="0"/>
          <w:numId w:val="1002"/>
        </w:numPr>
        <w:pStyle w:val="Compact"/>
      </w:pPr>
      <w:r>
        <w:rPr>
          <w:bCs/>
          <w:b/>
        </w:rPr>
        <w:t xml:space="preserve">Tourist Attractions:</w:t>
      </w:r>
      <w:r>
        <w:t xml:space="preserve"> </w:t>
      </w:r>
      <w:r>
        <w:t xml:space="preserve">Asakusa and Senso-ji Temple to test cultural and historical context translation.</w:t>
      </w:r>
    </w:p>
    <w:bookmarkEnd w:id="23"/>
    <w:bookmarkStart w:id="24" w:name="participant-recruitment"/>
    <w:p>
      <w:pPr>
        <w:pStyle w:val="Heading3"/>
      </w:pPr>
      <w:r>
        <w:t xml:space="preserve">3.3 Participant Recruitment</w:t>
      </w:r>
    </w:p>
    <w:p>
      <w:pPr>
        <w:pStyle w:val="FirstParagraph"/>
      </w:pPr>
      <w:r>
        <w:t xml:space="preserve">Participants will include 200 Japanese native speakers residing in Japan Tokyo and 200 non-Japanese speakers visiting or living in the area. All participants must provide informed consent. The Translator Interpreter will be tested in pairs: one Japanese speaker and one non-Japanese speaker engaging in natural conversation.</w:t>
      </w:r>
    </w:p>
    <w:bookmarkEnd w:id="24"/>
    <w:bookmarkEnd w:id="25"/>
    <w:bookmarkStart w:id="28" w:name="experimental-procedures"/>
    <w:p>
      <w:pPr>
        <w:pStyle w:val="Heading2"/>
      </w:pPr>
      <w:r>
        <w:t xml:space="preserve">4. Experimental Procedures</w:t>
      </w:r>
    </w:p>
    <w:bookmarkStart w:id="26" w:name="pre-experiment-calibration"/>
    <w:p>
      <w:pPr>
        <w:pStyle w:val="Heading3"/>
      </w:pPr>
      <w:r>
        <w:t xml:space="preserve">4.1 Pre-Experiment Calibration</w:t>
      </w:r>
    </w:p>
    <w:p>
      <w:pPr>
        <w:pStyle w:val="FirstParagraph"/>
      </w:pPr>
      <w:r>
        <w:t xml:space="preserve">Before deployment in Japan Tokyo, all Translator Interpreter devices will be calibrated for the local network infrastructure and acoustic environments. Baseline accuracy tests will be conducted using standardized scripts covering common scenarios in Tokyo, such as ordering food, asking for directions, and business introductions.</w:t>
      </w:r>
    </w:p>
    <w:bookmarkEnd w:id="26"/>
    <w:bookmarkStart w:id="27" w:name="data-collection-process"/>
    <w:p>
      <w:pPr>
        <w:pStyle w:val="Heading3"/>
      </w:pPr>
      <w:r>
        <w:t xml:space="preserve">4.2 Data Collection Process</w:t>
      </w:r>
    </w:p>
    <w:p>
      <w:pPr>
        <w:pStyle w:val="FirstParagraph"/>
      </w:pPr>
      <w:r>
        <w:t xml:space="preserve">During the experiment, participants will engage in structured and unstructured conversations using the Translator Interpreter. The following data points will be recorded:</w:t>
      </w:r>
    </w:p>
    <w:p>
      <w:pPr>
        <w:numPr>
          <w:ilvl w:val="0"/>
          <w:numId w:val="1003"/>
        </w:numPr>
        <w:pStyle w:val="Compact"/>
      </w:pPr>
      <w:r>
        <w:rPr>
          <w:bCs/>
          <w:b/>
        </w:rPr>
        <w:t xml:space="preserve">Accuracy Rate:</w:t>
      </w:r>
      <w:r>
        <w:t xml:space="preserve"> </w:t>
      </w:r>
      <w:r>
        <w:t xml:space="preserve">Percentage of correctly translated sentences compared to a gold-standard reference.</w:t>
      </w:r>
    </w:p>
    <w:p>
      <w:pPr>
        <w:numPr>
          <w:ilvl w:val="0"/>
          <w:numId w:val="1003"/>
        </w:numPr>
        <w:pStyle w:val="Compact"/>
      </w:pPr>
      <w:r>
        <w:rPr>
          <w:bCs/>
          <w:b/>
        </w:rPr>
        <w:t xml:space="preserve">Latency:</w:t>
      </w:r>
      <w:r>
        <w:t xml:space="preserve"> </w:t>
      </w:r>
      <w:r>
        <w:t xml:space="preserve">Time taken from speech input to translation output.</w:t>
      </w:r>
    </w:p>
    <w:p>
      <w:pPr>
        <w:numPr>
          <w:ilvl w:val="0"/>
          <w:numId w:val="1003"/>
        </w:numPr>
        <w:pStyle w:val="Compact"/>
      </w:pPr>
      <w:r>
        <w:rPr>
          <w:bCs/>
          <w:b/>
        </w:rPr>
        <w:t xml:space="preserve">Error Types:</w:t>
      </w:r>
      <w:r>
        <w:t xml:space="preserve"> </w:t>
      </w:r>
      <w:r>
        <w:t xml:space="preserve">Categorization of errors (e.g., grammatical, cultural, technical).</w:t>
      </w:r>
    </w:p>
    <w:p>
      <w:pPr>
        <w:numPr>
          <w:ilvl w:val="0"/>
          <w:numId w:val="1003"/>
        </w:numPr>
        <w:pStyle w:val="Compact"/>
      </w:pPr>
      <w:r>
        <w:rPr>
          <w:bCs/>
          <w:b/>
        </w:rPr>
        <w:t xml:space="preserve">User Experience:</w:t>
      </w:r>
      <w:r>
        <w:t xml:space="preserve"> </w:t>
      </w:r>
      <w:r>
        <w:t xml:space="preserve">Post-interaction surveys rating ease of use and confidence in the Translator Interpreter.</w:t>
      </w:r>
    </w:p>
    <w:p>
      <w:pPr>
        <w:pStyle w:val="FirstParagraph"/>
      </w:pPr>
      <w:r>
        <w:rPr>
          <w:bCs/>
          <w:b/>
        </w:rPr>
        <w:t xml:space="preserve">Note:</w:t>
      </w:r>
      <w:r>
        <w:t xml:space="preserve"> </w:t>
      </w:r>
      <w:r>
        <w:t xml:space="preserve">Special attention will be paid to the handling of honorifics. In Japan Tokyo, the misuse of Keigo can lead to significant social friction. The Translator Interpreter must be evaluated on its ability to select appropriate levels of politeness based on context.</w:t>
      </w:r>
    </w:p>
    <w:bookmarkEnd w:id="27"/>
    <w:bookmarkEnd w:id="28"/>
    <w:bookmarkStart w:id="29" w:name="ethical-considerations"/>
    <w:p>
      <w:pPr>
        <w:pStyle w:val="Heading2"/>
      </w:pPr>
      <w:r>
        <w:t xml:space="preserve">5. Ethical Considerations</w:t>
      </w:r>
    </w:p>
    <w:p>
      <w:pPr>
        <w:pStyle w:val="FirstParagraph"/>
      </w:pPr>
      <w:r>
        <w:t xml:space="preserve">All procedures will adhere to the ethical guidelines for research involving human subjects in Japan. Privacy is a critical concern in Japan Tokyo; therefore, all audio recordings will be anonymized and encrypted. Participants will be informed that their data will be used solely for the purpose of evaluating the Translator Interpreter. The right to withdraw from the experiment at any time will be clearly communicated.</w:t>
      </w:r>
    </w:p>
    <w:bookmarkEnd w:id="29"/>
    <w:bookmarkStart w:id="30" w:name="data-analysis"/>
    <w:p>
      <w:pPr>
        <w:pStyle w:val="Heading2"/>
      </w:pPr>
      <w:r>
        <w:t xml:space="preserve">6. Data Analysis</w:t>
      </w:r>
    </w:p>
    <w:p>
      <w:pPr>
        <w:pStyle w:val="FirstParagraph"/>
      </w:pPr>
      <w:r>
        <w:t xml:space="preserve">Quantitative data will be analyzed using statistical software to determine significant differences in performance between the Translator Interpreter and human interpreters. Qualitative data from surveys and interviews will be coded to identify recurring themes related to user experience and cultural appropriateness. The analysis will specifically highlight how the Translator Interpreter performs in the unique socio-linguistic environment of Japan Tokyo.</w:t>
      </w:r>
    </w:p>
    <w:bookmarkEnd w:id="30"/>
    <w:bookmarkStart w:id="31" w:name="expected-outcomes"/>
    <w:p>
      <w:pPr>
        <w:pStyle w:val="Heading2"/>
      </w:pPr>
      <w:r>
        <w:t xml:space="preserve">7. Expected Outcomes</w:t>
      </w:r>
    </w:p>
    <w:p>
      <w:pPr>
        <w:pStyle w:val="FirstParagraph"/>
      </w:pPr>
      <w:r>
        <w:t xml:space="preserve">This Experiment Protocol anticipates providing actionable insights into the current capabilities and limitations of Translator Interpreter technologies in Japan Tokyo. The results will inform future developments in translation software, emphasizing the need for improved cultural context awareness and noise cancellation features tailored to the urban landscape of Tokyo. Ultimately, this study aims to enhance communication bridges in one of the world's most dynamic cities.</w:t>
      </w:r>
    </w:p>
    <w:bookmarkEnd w:id="31"/>
    <w:bookmarkStart w:id="32" w:name="conclusion"/>
    <w:p>
      <w:pPr>
        <w:pStyle w:val="Heading2"/>
      </w:pPr>
      <w:r>
        <w:t xml:space="preserve">8. Conclusion</w:t>
      </w:r>
    </w:p>
    <w:p>
      <w:pPr>
        <w:pStyle w:val="FirstParagraph"/>
      </w:pPr>
      <w:r>
        <w:t xml:space="preserve">By rigorously testing the Translator Interpreter within the specific context of Japan Tokyo, this protocol seeks to advance the field of cross-cultural communication. The findings will contribute to a better understanding of how technology can facilitate meaningful interactions in a linguistically and culturally rich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Japan Tokyo</dc:title>
  <dc:creator/>
  <dc:language>en</dc:language>
  <cp:keywords/>
  <dcterms:created xsi:type="dcterms:W3CDTF">2026-10-10T01:13:43Z</dcterms:created>
  <dcterms:modified xsi:type="dcterms:W3CDTF">2026-10-10T01:13:43Z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