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bookmarkStart w:id="30" w:name="X7f3764ef31864462c0fdd6d27eeb78888e58831"/>
    <w:p>
      <w:pPr>
        <w:pStyle w:val="Heading1"/>
      </w:pPr>
      <w:r>
        <w:t xml:space="preserve">Experiment Protocol: Translator Interpreter in Kazakhstan Almaty</w:t>
      </w:r>
    </w:p>
    <w:bookmarkStart w:id="20" w:name="introduction"/>
    <w:p>
      <w:pPr>
        <w:pStyle w:val="Heading2"/>
      </w:pPr>
      <w:r>
        <w:t xml:space="preserve">1. Introduction</w:t>
      </w:r>
    </w:p>
    <w:p>
      <w:pPr>
        <w:pStyle w:val="FirstParagraph"/>
      </w:pPr>
      <w:r>
        <w:t xml:space="preserve">This Experiment Protocol outlines the methodology for evaluating the performance of a Translator Interpreter system in the context of Kazakhstan Almaty. The primary objective is to assess the accuracy, efficiency, and cultural appropriateness of translation services provided by both human interpreters and automated translation tools. Given the multilingual environment of Kazakhstan Almaty, where Kazakh, Russian, and English are commonly used, this study aims to provide insights into the effectiveness of translation solutions in facilitating communication across linguistic barriers.</w:t>
      </w:r>
    </w:p>
    <w:bookmarkEnd w:id="20"/>
    <w:bookmarkStart w:id="21"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evaluate the accuracy of translations provided by human interpreters and automated systems in Kazakhstan Almaty.</w:t>
      </w:r>
    </w:p>
    <w:p>
      <w:pPr>
        <w:numPr>
          <w:ilvl w:val="0"/>
          <w:numId w:val="1001"/>
        </w:numPr>
        <w:pStyle w:val="Compact"/>
      </w:pPr>
      <w:r>
        <w:t xml:space="preserve">To assess the efficiency of translation processes in terms of time taken and resource utilization.</w:t>
      </w:r>
    </w:p>
    <w:p>
      <w:pPr>
        <w:numPr>
          <w:ilvl w:val="0"/>
          <w:numId w:val="1001"/>
        </w:numPr>
        <w:pStyle w:val="Compact"/>
      </w:pPr>
      <w:r>
        <w:t xml:space="preserve">To determine the cultural appropriateness of translations in the context of Kazakhstan Almaty.</w:t>
      </w:r>
    </w:p>
    <w:p>
      <w:pPr>
        <w:numPr>
          <w:ilvl w:val="0"/>
          <w:numId w:val="1001"/>
        </w:numPr>
        <w:pStyle w:val="Compact"/>
      </w:pPr>
      <w:r>
        <w:t xml:space="preserve">To identify potential areas for improvement in translation services.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the following participants:</w:t>
      </w:r>
    </w:p>
    <w:p>
      <w:pPr>
        <w:numPr>
          <w:ilvl w:val="0"/>
          <w:numId w:val="1002"/>
        </w:numPr>
        <w:pStyle w:val="Compact"/>
      </w:pPr>
      <w:r>
        <w:t xml:space="preserve">Human Interpreters:</w:t>
      </w:r>
      <w:r>
        <w:t xml:space="preserve"> </w:t>
      </w:r>
      <w:r>
        <w:t xml:space="preserve">Professional interpreters fluent in Kazakh, Russian, and English, with experience working in Kazakhstan Almaty.</w:t>
      </w:r>
    </w:p>
    <w:p>
      <w:pPr>
        <w:numPr>
          <w:ilvl w:val="0"/>
          <w:numId w:val="1002"/>
        </w:numPr>
        <w:pStyle w:val="Compact"/>
      </w:pPr>
      <w:r>
        <w:t xml:space="preserve">Automated Translation Systems:</w:t>
      </w:r>
      <w:r>
        <w:t xml:space="preserve"> </w:t>
      </w:r>
      <w:r>
        <w:t xml:space="preserve">Leading machine translation tools available in the market.</w:t>
      </w:r>
    </w:p>
    <w:p>
      <w:pPr>
        <w:numPr>
          <w:ilvl w:val="0"/>
          <w:numId w:val="1002"/>
        </w:numPr>
        <w:pStyle w:val="Compact"/>
      </w:pPr>
      <w:r>
        <w:t xml:space="preserve">Subjects:</w:t>
      </w:r>
      <w:r>
        <w:t xml:space="preserve"> </w:t>
      </w:r>
      <w:r>
        <w:t xml:space="preserve">Individuals from diverse linguistic backgrounds residing in Kazakhstan Almaty, including native speakers of Kazakh, Russian, and English.</w:t>
      </w:r>
    </w:p>
    <w:bookmarkEnd w:id="22"/>
    <w:bookmarkStart w:id="23" w:name="materials"/>
    <w:p>
      <w:pPr>
        <w:pStyle w:val="Heading3"/>
      </w:pPr>
      <w:r>
        <w:t xml:space="preserve">3.2 Materials</w:t>
      </w:r>
    </w:p>
    <w:p>
      <w:pPr>
        <w:pStyle w:val="FirstParagraph"/>
      </w:pPr>
      <w:r>
        <w:t xml:space="preserve">The materials used in this experiment include:</w:t>
      </w:r>
    </w:p>
    <w:p>
      <w:pPr>
        <w:numPr>
          <w:ilvl w:val="0"/>
          <w:numId w:val="1003"/>
        </w:numPr>
        <w:pStyle w:val="Compact"/>
      </w:pPr>
      <w:r>
        <w:t xml:space="preserve">A set of standardized texts and audio recordings in Kazakh, Russian, and English.</w:t>
      </w:r>
    </w:p>
    <w:p>
      <w:pPr>
        <w:numPr>
          <w:ilvl w:val="0"/>
          <w:numId w:val="1003"/>
        </w:numPr>
        <w:pStyle w:val="Compact"/>
      </w:pPr>
      <w:r>
        <w:t xml:space="preserve">Translation tools and platforms for automated translation.</w:t>
      </w:r>
    </w:p>
    <w:p>
      <w:pPr>
        <w:numPr>
          <w:ilvl w:val="0"/>
          <w:numId w:val="1003"/>
        </w:numPr>
        <w:pStyle w:val="Compact"/>
      </w:pPr>
      <w:r>
        <w:t xml:space="preserve">Surveys and questionnaires for collecting feedback from subjects.</w:t>
      </w:r>
    </w:p>
    <w:bookmarkEnd w:id="23"/>
    <w:bookmarkStart w:id="24" w:name="procedure"/>
    <w:p>
      <w:pPr>
        <w:pStyle w:val="Heading3"/>
      </w:pPr>
      <w:r>
        <w:t xml:space="preserve">3.3 Procedure</w:t>
      </w:r>
    </w:p>
    <w:p>
      <w:pPr>
        <w:pStyle w:val="FirstParagraph"/>
      </w:pPr>
      <w:r>
        <w:t xml:space="preserve">The experiment will be conducted in three phases:</w:t>
      </w:r>
    </w:p>
    <w:p>
      <w:pPr>
        <w:numPr>
          <w:ilvl w:val="0"/>
          <w:numId w:val="1004"/>
        </w:numPr>
        <w:pStyle w:val="Compact"/>
      </w:pPr>
      <w:r>
        <w:t xml:space="preserve">Preparation Phase:</w:t>
      </w:r>
      <w:r>
        <w:t xml:space="preserve"> </w:t>
      </w:r>
      <w:r>
        <w:t xml:space="preserve">Selection of texts and audio recordings, recruitment of participants, and setup of translation tools.</w:t>
      </w:r>
    </w:p>
    <w:p>
      <w:pPr>
        <w:numPr>
          <w:ilvl w:val="0"/>
          <w:numId w:val="1004"/>
        </w:numPr>
        <w:pStyle w:val="Compact"/>
      </w:pPr>
      <w:r>
        <w:t xml:space="preserve">Execution Phase:</w:t>
      </w:r>
      <w:r>
        <w:t xml:space="preserve"> </w:t>
      </w:r>
      <w:r>
        <w:t xml:space="preserve">Translation of materials by human interpreters and automated systems, followed by evaluation by subjects.</w:t>
      </w:r>
    </w:p>
    <w:p>
      <w:pPr>
        <w:numPr>
          <w:ilvl w:val="0"/>
          <w:numId w:val="1004"/>
        </w:numPr>
        <w:pStyle w:val="Compact"/>
      </w:pPr>
      <w:r>
        <w:t xml:space="preserve">Analysis Phase:</w:t>
      </w:r>
      <w:r>
        <w:t xml:space="preserve"> </w:t>
      </w:r>
      <w:r>
        <w:t xml:space="preserve">Collection and analysis of data, including accuracy scores, efficiency metrics, and cultural appropriateness ratings.</w:t>
      </w:r>
    </w:p>
    <w:bookmarkEnd w:id="24"/>
    <w:bookmarkEnd w:id="25"/>
    <w:bookmarkStart w:id="26" w:name="data-collection"/>
    <w:p>
      <w:pPr>
        <w:pStyle w:val="Heading2"/>
      </w:pPr>
      <w:r>
        <w:t xml:space="preserve">4. Data Collection</w:t>
      </w:r>
    </w:p>
    <w:p>
      <w:pPr>
        <w:pStyle w:val="FirstParagraph"/>
      </w:pPr>
      <w:r>
        <w:t xml:space="preserve">Data will be collected through the following methods:</w:t>
      </w:r>
    </w:p>
    <w:p>
      <w:pPr>
        <w:numPr>
          <w:ilvl w:val="0"/>
          <w:numId w:val="1005"/>
        </w:numPr>
        <w:pStyle w:val="Compact"/>
      </w:pPr>
      <w:r>
        <w:t xml:space="preserve">Accuracy Assessment:</w:t>
      </w:r>
      <w:r>
        <w:t xml:space="preserve"> </w:t>
      </w:r>
      <w:r>
        <w:t xml:space="preserve">Translations will be evaluated by native speakers for accuracy and fluency.</w:t>
      </w:r>
    </w:p>
    <w:p>
      <w:pPr>
        <w:numPr>
          <w:ilvl w:val="0"/>
          <w:numId w:val="1005"/>
        </w:numPr>
        <w:pStyle w:val="Compact"/>
      </w:pPr>
      <w:r>
        <w:t xml:space="preserve">Efficiency Measurement:</w:t>
      </w:r>
      <w:r>
        <w:t xml:space="preserve"> </w:t>
      </w:r>
      <w:r>
        <w:t xml:space="preserve">Time taken for translations will be recorded for both human interpreters and automated systems.</w:t>
      </w:r>
    </w:p>
    <w:p>
      <w:pPr>
        <w:numPr>
          <w:ilvl w:val="0"/>
          <w:numId w:val="1005"/>
        </w:numPr>
        <w:pStyle w:val="Compact"/>
      </w:pPr>
      <w:r>
        <w:t xml:space="preserve">Cultural Appropriateness Evaluation:</w:t>
      </w:r>
      <w:r>
        <w:t xml:space="preserve"> </w:t>
      </w:r>
      <w:r>
        <w:t xml:space="preserve">Subjects will rate the cultural sensitivity and appropriateness of translations.</w:t>
      </w:r>
    </w:p>
    <w:p>
      <w:pPr>
        <w:numPr>
          <w:ilvl w:val="0"/>
          <w:numId w:val="1005"/>
        </w:numPr>
        <w:pStyle w:val="Compact"/>
      </w:pPr>
      <w:r>
        <w:t xml:space="preserve">Feedback Collection:</w:t>
      </w:r>
      <w:r>
        <w:t xml:space="preserve"> </w:t>
      </w:r>
      <w:r>
        <w:t xml:space="preserve">Surveys and interviews will be conducted to gather qualitative feedback from participants.</w:t>
      </w:r>
    </w:p>
    <w:bookmarkEnd w:id="26"/>
    <w:bookmarkStart w:id="27" w:name="expected-outcomes"/>
    <w:p>
      <w:pPr>
        <w:pStyle w:val="Heading2"/>
      </w:pPr>
      <w:r>
        <w:t xml:space="preserve">5. Expected Outcomes</w:t>
      </w:r>
    </w:p>
    <w:p>
      <w:pPr>
        <w:pStyle w:val="FirstParagraph"/>
      </w:pPr>
      <w:r>
        <w:t xml:space="preserve">The expected outcomes of this experiment include:</w:t>
      </w:r>
    </w:p>
    <w:p>
      <w:pPr>
        <w:numPr>
          <w:ilvl w:val="0"/>
          <w:numId w:val="1006"/>
        </w:numPr>
        <w:pStyle w:val="Compact"/>
      </w:pPr>
      <w:r>
        <w:t xml:space="preserve">A comprehensive comparison of the performance of human interpreters and automated translation systems in Kazakhstan Almaty.</w:t>
      </w:r>
    </w:p>
    <w:p>
      <w:pPr>
        <w:numPr>
          <w:ilvl w:val="0"/>
          <w:numId w:val="1006"/>
        </w:numPr>
        <w:pStyle w:val="Compact"/>
      </w:pPr>
      <w:r>
        <w:t xml:space="preserve">Identification of strengths and weaknesses of current translation solutions.</w:t>
      </w:r>
    </w:p>
    <w:p>
      <w:pPr>
        <w:numPr>
          <w:ilvl w:val="0"/>
          <w:numId w:val="1006"/>
        </w:numPr>
        <w:pStyle w:val="Compact"/>
      </w:pPr>
      <w:r>
        <w:t xml:space="preserve">Recommendations for improving translation services in multilingual environments.</w:t>
      </w:r>
    </w:p>
    <w:p>
      <w:pPr>
        <w:numPr>
          <w:ilvl w:val="0"/>
          <w:numId w:val="1006"/>
        </w:numPr>
        <w:pStyle w:val="Compact"/>
      </w:pPr>
      <w:r>
        <w:t xml:space="preserve">Insights into the cultural nuances that impact translation quality in Kazakhstan Almaty.</w:t>
      </w:r>
    </w:p>
    <w:bookmarkEnd w:id="27"/>
    <w:bookmarkStart w:id="28" w:name="ethical-considerations"/>
    <w:p>
      <w:pPr>
        <w:pStyle w:val="Heading2"/>
      </w:pPr>
      <w:r>
        <w:t xml:space="preserve">6. Ethical Considerations</w:t>
      </w:r>
    </w:p>
    <w:p>
      <w:pPr>
        <w:pStyle w:val="FirstParagraph"/>
      </w:pPr>
      <w:r>
        <w:t xml:space="preserve">The following ethical considerations will be adhered to throughout the experiment:</w:t>
      </w:r>
    </w:p>
    <w:p>
      <w:pPr>
        <w:numPr>
          <w:ilvl w:val="0"/>
          <w:numId w:val="1007"/>
        </w:numPr>
        <w:pStyle w:val="Compact"/>
      </w:pPr>
      <w:r>
        <w:t xml:space="preserve">Informed consent will be obtained from all participants.</w:t>
      </w:r>
    </w:p>
    <w:p>
      <w:pPr>
        <w:numPr>
          <w:ilvl w:val="0"/>
          <w:numId w:val="1007"/>
        </w:numPr>
        <w:pStyle w:val="Compact"/>
      </w:pPr>
      <w:r>
        <w:t xml:space="preserve">Confidentiality of participant data will be maintained.</w:t>
      </w:r>
    </w:p>
    <w:p>
      <w:pPr>
        <w:numPr>
          <w:ilvl w:val="0"/>
          <w:numId w:val="1007"/>
        </w:numPr>
        <w:pStyle w:val="Compact"/>
      </w:pPr>
      <w:r>
        <w:t xml:space="preserve">Participants will have the right to withdraw from the study at any time.</w:t>
      </w:r>
    </w:p>
    <w:p>
      <w:pPr>
        <w:numPr>
          <w:ilvl w:val="0"/>
          <w:numId w:val="1007"/>
        </w:numPr>
        <w:pStyle w:val="Compact"/>
      </w:pPr>
      <w:r>
        <w:t xml:space="preserve">The experiment will comply with local regulations and ethical guidelines in Kazakhstan Almaty.</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Translator Interpreter systems in Kazakhstan Almaty. By focusing on accuracy, efficiency, and cultural appropriateness, this study aims to contribute valuable insights to the field of translation and interpretation in multilingual contexts. The findings will help stakeholders make informed decisions about the adoption and improvement of translation services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Kazakhstan Almaty</dc:title>
  <dc:creator/>
  <dc:language>en</dc:language>
  <cp:keywords/>
  <dcterms:created xsi:type="dcterms:W3CDTF">2026-10-10T05:06:20Z</dcterms:created>
  <dcterms:modified xsi:type="dcterms:W3CDTF">2026-10-10T05:06:20Z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