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ac3cb5201e96425959b2a6970defcb94f0c050d"/>
    <w:p>
      <w:pPr>
        <w:pStyle w:val="Heading1"/>
      </w:pPr>
      <w:r>
        <w:t xml:space="preserve">Experiment Protocol: Translator Interpreter in Kenya Nairobi</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Nairobi, Kenya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for evaluating the effectiveness of a Translator Interpreter system in Kenya Nairobi. The primary objective is to assess how well the Translator Interpreter can facilitate communication across multiple languages commonly spoken in Nairobi, including Swahili, English, Kikuyu, Luo, and Sheng. The experiment will focus on real-world scenarios such as healthcare, education, and business interactions.</w:t>
      </w:r>
    </w:p>
    <w:p>
      <w:pPr>
        <w:pStyle w:val="BodyText"/>
      </w:pPr>
      <w:r>
        <w:t xml:space="preserve">Nairobi, as the capital city of Kenya, is a multicultural hub with diverse linguistic needs. This experiment aims to address communication barriers that often hinder effective service delivery and interpersonal interactions. By testing the Translator Interpreter in this context, we seek to improve accessibility and inclusivity for all residents and visitors.</w:t>
      </w:r>
    </w:p>
    <w:bookmarkEnd w:id="21"/>
    <w:bookmarkStart w:id="22" w:name="objectives"/>
    <w:p>
      <w:pPr>
        <w:pStyle w:val="Heading2"/>
      </w:pPr>
      <w:r>
        <w:t xml:space="preserve">2. Objectives</w:t>
      </w:r>
    </w:p>
    <w:p>
      <w:pPr>
        <w:numPr>
          <w:ilvl w:val="0"/>
          <w:numId w:val="1001"/>
        </w:numPr>
        <w:pStyle w:val="Compact"/>
      </w:pPr>
      <w:r>
        <w:t xml:space="preserve">To evaluate the accuracy of the Translator Interpreter in translating between major languages spoken in Nairobi.</w:t>
      </w:r>
    </w:p>
    <w:p>
      <w:pPr>
        <w:numPr>
          <w:ilvl w:val="0"/>
          <w:numId w:val="1001"/>
        </w:numPr>
        <w:pStyle w:val="Compact"/>
      </w:pPr>
      <w:r>
        <w:t xml:space="preserve">To assess the usability of the Translator Interpreter in various real-world settings.</w:t>
      </w:r>
    </w:p>
    <w:p>
      <w:pPr>
        <w:numPr>
          <w:ilvl w:val="0"/>
          <w:numId w:val="1001"/>
        </w:numPr>
        <w:pStyle w:val="Compact"/>
      </w:pPr>
      <w:r>
        <w:t xml:space="preserve">To gather feedback from users regarding their experience with the Translator Interpreter.</w:t>
      </w:r>
    </w:p>
    <w:p>
      <w:pPr>
        <w:numPr>
          <w:ilvl w:val="0"/>
          <w:numId w:val="1001"/>
        </w:numPr>
        <w:pStyle w:val="Compact"/>
      </w:pPr>
      <w:r>
        <w:t xml:space="preserve">To identify areas for improvement in the Translator Interpreter's functionality.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employ a mixed-methods approach, combining quantitative metrics (e.g., translation accuracy scores) with qualitative data (e.g., user feedback). The study will be conducted over a period of three months in different locations across Nairobi.</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Healthcare workers and patients in Nairobi hospitals.</w:t>
      </w:r>
    </w:p>
    <w:p>
      <w:pPr>
        <w:numPr>
          <w:ilvl w:val="0"/>
          <w:numId w:val="1002"/>
        </w:numPr>
        <w:pStyle w:val="Compact"/>
      </w:pPr>
      <w:r>
        <w:t xml:space="preserve">Teachers and students in Nairobi schools.</w:t>
      </w:r>
    </w:p>
    <w:p>
      <w:pPr>
        <w:numPr>
          <w:ilvl w:val="0"/>
          <w:numId w:val="1002"/>
        </w:numPr>
        <w:pStyle w:val="Compact"/>
      </w:pPr>
      <w:r>
        <w:t xml:space="preserve">Business professionals and clients in Nairobi offices.</w:t>
      </w:r>
    </w:p>
    <w:p>
      <w:pPr>
        <w:numPr>
          <w:ilvl w:val="0"/>
          <w:numId w:val="1002"/>
        </w:numPr>
        <w:pStyle w:val="Compact"/>
      </w:pPr>
      <w:r>
        <w:t xml:space="preserve">General public members interacting in public spaces.</w:t>
      </w:r>
    </w:p>
    <w:p>
      <w:pPr>
        <w:pStyle w:val="FirstParagraph"/>
      </w:pPr>
      <w:r>
        <w:t xml:space="preserve">A total of 200 participants will be recruited, ensuring representation from various linguistic backgrounds.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Controlled translation tasks where participants use the Translator Interpreter to translate predefined texts.</w:t>
      </w:r>
    </w:p>
    <w:p>
      <w:pPr>
        <w:numPr>
          <w:ilvl w:val="0"/>
          <w:numId w:val="1003"/>
        </w:numPr>
        <w:pStyle w:val="Compact"/>
      </w:pPr>
      <w:r>
        <w:t xml:space="preserve">Observations of natural interactions facilitated by the Translator Interpreter.</w:t>
      </w:r>
    </w:p>
    <w:p>
      <w:pPr>
        <w:numPr>
          <w:ilvl w:val="0"/>
          <w:numId w:val="1003"/>
        </w:numPr>
        <w:pStyle w:val="Compact"/>
      </w:pPr>
      <w:r>
        <w:t xml:space="preserve">Surveys and interviews to gather user feedback.</w:t>
      </w:r>
    </w:p>
    <w:bookmarkEnd w:id="25"/>
    <w:bookmarkEnd w:id="26"/>
    <w:bookmarkStart w:id="30"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the Translator Interpreter will be calibrated to recognize and translate the target languages accurately. Training sessions will be conducted for participants to familiarize them with the system.</w:t>
      </w:r>
    </w:p>
    <w:bookmarkEnd w:id="27"/>
    <w:bookmarkStart w:id="28" w:name="execution"/>
    <w:p>
      <w:pPr>
        <w:pStyle w:val="Heading3"/>
      </w:pPr>
      <w:r>
        <w:t xml:space="preserve">4.2 Execution</w:t>
      </w:r>
    </w:p>
    <w:p>
      <w:pPr>
        <w:pStyle w:val="FirstParagraph"/>
      </w:pPr>
      <w:r>
        <w:t xml:space="preserve">During the experiment, participants will engage in tasks such as:</w:t>
      </w:r>
    </w:p>
    <w:p>
      <w:pPr>
        <w:numPr>
          <w:ilvl w:val="0"/>
          <w:numId w:val="1004"/>
        </w:numPr>
        <w:pStyle w:val="Compact"/>
      </w:pPr>
      <w:r>
        <w:t xml:space="preserve">Translating medical instructions from English to Swahili.</w:t>
      </w:r>
    </w:p>
    <w:p>
      <w:pPr>
        <w:numPr>
          <w:ilvl w:val="0"/>
          <w:numId w:val="1004"/>
        </w:numPr>
        <w:pStyle w:val="Compact"/>
      </w:pPr>
      <w:r>
        <w:t xml:space="preserve">Interpreting classroom discussions between teachers and students.</w:t>
      </w:r>
    </w:p>
    <w:p>
      <w:pPr>
        <w:numPr>
          <w:ilvl w:val="0"/>
          <w:numId w:val="1004"/>
        </w:numPr>
        <w:pStyle w:val="Compact"/>
      </w:pPr>
      <w:r>
        <w:t xml:space="preserve">Facilitating business negotiations between parties speaking different languages.</w:t>
      </w:r>
    </w:p>
    <w:p>
      <w:pPr>
        <w:pStyle w:val="FirstParagraph"/>
      </w:pPr>
      <w:r>
        <w:t xml:space="preserve">Each task will be recorded for later analysis, and participants will be asked to rate their experience immediately after completion.</w:t>
      </w:r>
    </w:p>
    <w:bookmarkEnd w:id="28"/>
    <w:bookmarkStart w:id="29" w:name="data-analysis"/>
    <w:p>
      <w:pPr>
        <w:pStyle w:val="Heading3"/>
      </w:pPr>
      <w:r>
        <w:t xml:space="preserve">4.3 Data Analysis</w:t>
      </w:r>
    </w:p>
    <w:p>
      <w:pPr>
        <w:pStyle w:val="FirstParagraph"/>
      </w:pPr>
      <w:r>
        <w:t xml:space="preserve">Quantitative data will be analyzed using statistical methods to determine translation accuracy and efficiency. Qualitative data will be coded and thematically analyzed to identify common themes and insights.</w:t>
      </w:r>
    </w:p>
    <w:bookmarkEnd w:id="29"/>
    <w:bookmarkEnd w:id="30"/>
    <w:bookmarkStart w:id="31" w:name="ethical-considerations"/>
    <w:p>
      <w:pPr>
        <w:pStyle w:val="Heading2"/>
      </w:pPr>
      <w:r>
        <w:t xml:space="preserve">5. Ethical Considerations</w:t>
      </w:r>
    </w:p>
    <w:p>
      <w:pPr>
        <w:pStyle w:val="FirstParagraph"/>
      </w:pPr>
      <w:r>
        <w:t xml:space="preserve">Participants will provide informed consent before joining the experiment. Their data will be anonymized to protect privacy. The experiment will comply with ethical guidelines set by relevant authorities in Kenya.</w:t>
      </w:r>
    </w:p>
    <w:bookmarkEnd w:id="31"/>
    <w:bookmarkStart w:id="32" w:name="expected-outcomes"/>
    <w:p>
      <w:pPr>
        <w:pStyle w:val="Heading2"/>
      </w:pPr>
      <w:r>
        <w:t xml:space="preserve">6. Expected Outcomes</w:t>
      </w:r>
    </w:p>
    <w:p>
      <w:pPr>
        <w:pStyle w:val="FirstParagraph"/>
      </w:pPr>
      <w:r>
        <w:t xml:space="preserve">We anticipate that the Translator Interpreter will significantly enhance communication in Nairobi by reducing language barriers. The findings will inform future improvements to the system and its deployment in other regions.</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Translator Interpreter in Kenya Nairobi. By adhering to these procedures, we aim to contribute valuable insights into the role of technology in bridging linguistic divides and fostering inclusive communities.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Kenya Nairobi</dc:title>
  <dc:creator/>
  <dc:language>en</dc:language>
  <cp:keywords/>
  <dcterms:created xsi:type="dcterms:W3CDTF">2026-10-10T00:32:39Z</dcterms:created>
  <dcterms:modified xsi:type="dcterms:W3CDTF">2026-10-10T00:32:39Z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