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Evaluation</w:t>
      </w:r>
      <w:r>
        <w:t xml:space="preserve"> </w:t>
      </w:r>
      <w:r>
        <w:t xml:space="preserve">in</w:t>
      </w:r>
      <w:r>
        <w:t xml:space="preserve"> </w:t>
      </w:r>
      <w:r>
        <w:t xml:space="preserve">Qatar</w:t>
      </w:r>
      <w:r>
        <w:t xml:space="preserve"> </w:t>
      </w:r>
      <w:r>
        <w:t xml:space="preserve">Doha</w:t>
      </w:r>
    </w:p>
    <w:bookmarkStart w:id="31" w:name="X0b9677a3a50e04f55356569d275ce8cc0a7e456"/>
    <w:p>
      <w:pPr>
        <w:pStyle w:val="Heading1"/>
      </w:pPr>
      <w:r>
        <w:t xml:space="preserve">Experiment Protocol: Evaluation of Translator Interpreter Systems in Qatar Doha</w:t>
      </w:r>
    </w:p>
    <w:p>
      <w:pPr>
        <w:pStyle w:val="FirstParagraph"/>
      </w:pPr>
      <w:r>
        <w:rPr>
          <w:bCs/>
          <w:b/>
        </w:rPr>
        <w:t xml:space="preserve">Document ID:</w:t>
      </w:r>
      <w:r>
        <w:t xml:space="preserve"> </w:t>
      </w:r>
      <w:r>
        <w:t xml:space="preserve">EP-QA-DH-2024-001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Doha, Qatar</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accuracy, and cultural appropriateness of Translator Interpreter systems within the unique linguistic and cultural context of Qatar Doha. As a global hub for business, diplomacy, and tourism, Doha presents a complex multilingual environment where Arabic (particularly the Gulf dialect), English, and numerous other languages intersect.</w:t>
      </w:r>
    </w:p>
    <w:p>
      <w:pPr>
        <w:pStyle w:val="BodyText"/>
      </w:pPr>
      <w:r>
        <w:t xml:space="preserve">The primary objective is to assess how well current Translator Interpreter technologies handle real-world scenarios in Qatar Doha, including formal business meetings, healthcare interactions, and tourism-related conversations. This protocol ensures that the evaluation is systematic, ethical, and aligned with local regulations and cultural norms.</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accuracy of Translator Interpreter systems in translating between Arabic (Gulf dialect) and English in Qatar Doha.</w:t>
      </w:r>
    </w:p>
    <w:p>
      <w:pPr>
        <w:numPr>
          <w:ilvl w:val="0"/>
          <w:numId w:val="1001"/>
        </w:numPr>
        <w:pStyle w:val="Compact"/>
      </w:pPr>
      <w:r>
        <w:t xml:space="preserve">To evaluate the system's ability to handle culturally specific terms and idioms common in Qatar Doha.</w:t>
      </w:r>
    </w:p>
    <w:p>
      <w:pPr>
        <w:numPr>
          <w:ilvl w:val="0"/>
          <w:numId w:val="1001"/>
        </w:numPr>
        <w:pStyle w:val="Compact"/>
      </w:pPr>
      <w:r>
        <w:t xml:space="preserve">To assess user satisfaction and trust in Translator Interpreter tools among local residents and expatriates in Doha.</w:t>
      </w:r>
    </w:p>
    <w:p>
      <w:pPr>
        <w:numPr>
          <w:ilvl w:val="0"/>
          <w:numId w:val="1001"/>
        </w:numPr>
        <w:pStyle w:val="Compact"/>
      </w:pPr>
      <w:r>
        <w:t xml:space="preserve">To identify technical limitations and areas for improvement in real-time interpretation scenarios.</w:t>
      </w:r>
    </w:p>
    <w:bookmarkEnd w:id="21"/>
    <w:bookmarkStart w:id="22" w:name="scope-and-context"/>
    <w:p>
      <w:pPr>
        <w:pStyle w:val="Heading2"/>
      </w:pPr>
      <w:r>
        <w:t xml:space="preserve">3. Scope and Context</w:t>
      </w:r>
    </w:p>
    <w:p>
      <w:pPr>
        <w:pStyle w:val="FirstParagraph"/>
      </w:pPr>
      <w:r>
        <w:t xml:space="preserve">This experiment will be conducted exclusively in Qatar Doha, focusing on three key domains:</w:t>
      </w:r>
    </w:p>
    <w:p>
      <w:pPr>
        <w:numPr>
          <w:ilvl w:val="0"/>
          <w:numId w:val="1002"/>
        </w:numPr>
        <w:pStyle w:val="Compact"/>
      </w:pPr>
      <w:r>
        <w:rPr>
          <w:bCs/>
          <w:b/>
        </w:rPr>
        <w:t xml:space="preserve">Business and Diplomacy:</w:t>
      </w:r>
      <w:r>
        <w:t xml:space="preserve"> </w:t>
      </w:r>
      <w:r>
        <w:t xml:space="preserve">Formal meetings and negotiations.</w:t>
      </w:r>
    </w:p>
    <w:p>
      <w:pPr>
        <w:numPr>
          <w:ilvl w:val="0"/>
          <w:numId w:val="1002"/>
        </w:numPr>
        <w:pStyle w:val="Compact"/>
      </w:pPr>
      <w:r>
        <w:rPr>
          <w:bCs/>
          <w:b/>
        </w:rPr>
        <w:t xml:space="preserve">Healthcare:</w:t>
      </w:r>
      <w:r>
        <w:t xml:space="preserve"> </w:t>
      </w:r>
      <w:r>
        <w:t xml:space="preserve">Patient-doctor interactions in clinics and hospitals.</w:t>
      </w:r>
    </w:p>
    <w:p>
      <w:pPr>
        <w:numPr>
          <w:ilvl w:val="0"/>
          <w:numId w:val="1002"/>
        </w:numPr>
        <w:pStyle w:val="Compact"/>
      </w:pPr>
      <w:r>
        <w:rPr>
          <w:bCs/>
          <w:b/>
        </w:rPr>
        <w:t xml:space="preserve">Tourism and Hospitality:</w:t>
      </w:r>
      <w:r>
        <w:t xml:space="preserve"> </w:t>
      </w:r>
      <w:r>
        <w:t xml:space="preserve">Interactions in hotels, malls, and cultural sites.</w:t>
      </w:r>
    </w:p>
    <w:p>
      <w:pPr>
        <w:pStyle w:val="FirstParagraph"/>
      </w:pPr>
      <w:r>
        <w:t xml:space="preserve">The Translator Interpreter systems under evaluation will include both AI-driven applications and human-assisted digital platforms. The protocol emphasizes the importance of contextual accuracy, as language use in Qatar Doha is heavily influenced by cultural norms, religious considerations, and social etiquette.</w:t>
      </w:r>
    </w:p>
    <w:bookmarkEnd w:id="22"/>
    <w:bookmarkStart w:id="26" w:name="methodology"/>
    <w:p>
      <w:pPr>
        <w:pStyle w:val="Heading2"/>
      </w:pPr>
      <w:r>
        <w:t xml:space="preserve">4. Methodology</w:t>
      </w:r>
    </w:p>
    <w:bookmarkStart w:id="23" w:name="participants"/>
    <w:p>
      <w:pPr>
        <w:pStyle w:val="Heading3"/>
      </w:pPr>
      <w:r>
        <w:t xml:space="preserve">4.1 Participants</w:t>
      </w:r>
    </w:p>
    <w:p>
      <w:pPr>
        <w:pStyle w:val="FirstParagraph"/>
      </w:pPr>
      <w:r>
        <w:t xml:space="preserve">The study will involve 150 participants, comprising:</w:t>
      </w:r>
    </w:p>
    <w:p>
      <w:pPr>
        <w:numPr>
          <w:ilvl w:val="0"/>
          <w:numId w:val="1003"/>
        </w:numPr>
        <w:pStyle w:val="Compact"/>
      </w:pPr>
      <w:r>
        <w:t xml:space="preserve">50 native Arabic speakers from Qatar Doha.</w:t>
      </w:r>
    </w:p>
    <w:p>
      <w:pPr>
        <w:numPr>
          <w:ilvl w:val="0"/>
          <w:numId w:val="1003"/>
        </w:numPr>
        <w:pStyle w:val="Compact"/>
      </w:pPr>
      <w:r>
        <w:t xml:space="preserve">50 English-speaking expatriates residing in Doha.</w:t>
      </w:r>
    </w:p>
    <w:p>
      <w:pPr>
        <w:numPr>
          <w:ilvl w:val="0"/>
          <w:numId w:val="1003"/>
        </w:numPr>
        <w:pStyle w:val="Compact"/>
      </w:pPr>
      <w:r>
        <w:t xml:space="preserve">50 bilingual professionals (Arabic-English) working in Qatar Doha.</w:t>
      </w:r>
    </w:p>
    <w:p>
      <w:pPr>
        <w:pStyle w:val="FirstParagraph"/>
      </w:pPr>
      <w:r>
        <w:t xml:space="preserve">All participants will provide informed consent and will be briefed on the purpose of the experiment.</w:t>
      </w:r>
    </w:p>
    <w:bookmarkEnd w:id="23"/>
    <w:bookmarkStart w:id="24" w:name="data-collection"/>
    <w:p>
      <w:pPr>
        <w:pStyle w:val="Heading3"/>
      </w:pPr>
      <w:r>
        <w:t xml:space="preserve">4.2 Data Collection</w:t>
      </w:r>
    </w:p>
    <w:p>
      <w:pPr>
        <w:pStyle w:val="FirstParagraph"/>
      </w:pPr>
      <w:r>
        <w:t xml:space="preserve">Data will be collected through controlled simulations and real-world interactions. Each participant will engage in five predefined scenarios using the Translator Interpreter system. Scenarios will include:</w:t>
      </w:r>
    </w:p>
    <w:p>
      <w:pPr>
        <w:numPr>
          <w:ilvl w:val="0"/>
          <w:numId w:val="1004"/>
        </w:numPr>
        <w:pStyle w:val="Compact"/>
      </w:pPr>
      <w:r>
        <w:t xml:space="preserve">Booking a hotel room in Doha.</w:t>
      </w:r>
    </w:p>
    <w:p>
      <w:pPr>
        <w:numPr>
          <w:ilvl w:val="0"/>
          <w:numId w:val="1004"/>
        </w:numPr>
        <w:pStyle w:val="Compact"/>
      </w:pPr>
      <w:r>
        <w:t xml:space="preserve">Discussing medical symptoms with a healthcare provider.</w:t>
      </w:r>
    </w:p>
    <w:p>
      <w:pPr>
        <w:numPr>
          <w:ilvl w:val="0"/>
          <w:numId w:val="1004"/>
        </w:numPr>
        <w:pStyle w:val="Compact"/>
      </w:pPr>
      <w:r>
        <w:t xml:space="preserve">Negotiating a business contract in Arabic and English.</w:t>
      </w:r>
    </w:p>
    <w:p>
      <w:pPr>
        <w:numPr>
          <w:ilvl w:val="0"/>
          <w:numId w:val="1004"/>
        </w:numPr>
        <w:pStyle w:val="Compact"/>
      </w:pPr>
      <w:r>
        <w:t xml:space="preserve">Asking for directions in a local market (Souq).</w:t>
      </w:r>
    </w:p>
    <w:p>
      <w:pPr>
        <w:numPr>
          <w:ilvl w:val="0"/>
          <w:numId w:val="1004"/>
        </w:numPr>
        <w:pStyle w:val="Compact"/>
      </w:pPr>
      <w:r>
        <w:t xml:space="preserve">Explaining cultural customs to a foreign visitor.</w:t>
      </w:r>
    </w:p>
    <w:p>
      <w:pPr>
        <w:pStyle w:val="FirstParagraph"/>
      </w:pPr>
      <w:r>
        <w:t xml:space="preserve">Interactions will be recorded (with consent) for later analysis. Participants will also complete a post-interaction survey rating the accuracy, fluency, and cultural appropriateness of the Translator Interpreter output.</w:t>
      </w:r>
    </w:p>
    <w:bookmarkEnd w:id="24"/>
    <w:bookmarkStart w:id="25" w:name="evaluation-metrics"/>
    <w:p>
      <w:pPr>
        <w:pStyle w:val="Heading3"/>
      </w:pPr>
      <w:r>
        <w:t xml:space="preserve">4.3 Evaluation Metrics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Accuracy</w:t>
            </w:r>
          </w:p>
        </w:tc>
        <w:tc>
          <w:tcPr/>
          <w:p>
            <w:pPr>
              <w:pStyle w:val="Compact"/>
              <w:jc w:val="left"/>
            </w:pPr>
            <w:r>
              <w:t xml:space="preserve">Percentage of correctly translated terms and phrases.</w:t>
            </w:r>
          </w:p>
        </w:tc>
      </w:tr>
      <w:tr>
        <w:tc>
          <w:tcPr/>
          <w:p>
            <w:pPr>
              <w:pStyle w:val="Compact"/>
              <w:jc w:val="left"/>
            </w:pPr>
            <w:r>
              <w:t xml:space="preserve">Fluency</w:t>
            </w:r>
          </w:p>
        </w:tc>
        <w:tc>
          <w:tcPr/>
          <w:p>
            <w:pPr>
              <w:pStyle w:val="Compact"/>
              <w:jc w:val="left"/>
            </w:pPr>
            <w:r>
              <w:t xml:space="preserve">Naturalness and coherence of the translated speech or text.</w:t>
            </w:r>
          </w:p>
        </w:tc>
      </w:tr>
      <w:tr>
        <w:tc>
          <w:tcPr/>
          <w:p>
            <w:pPr>
              <w:pStyle w:val="Compact"/>
              <w:jc w:val="left"/>
            </w:pPr>
            <w:r>
              <w:t xml:space="preserve">Cultural Appropriateness</w:t>
            </w:r>
          </w:p>
        </w:tc>
        <w:tc>
          <w:tcPr/>
          <w:p>
            <w:pPr>
              <w:pStyle w:val="Compact"/>
              <w:jc w:val="left"/>
            </w:pPr>
            <w:r>
              <w:t xml:space="preserve">Adherence to local norms, respect for religious and social customs in Qatar Doha.</w:t>
            </w:r>
          </w:p>
        </w:tc>
      </w:tr>
      <w:tr>
        <w:tc>
          <w:tcPr/>
          <w:p>
            <w:pPr>
              <w:pStyle w:val="Compact"/>
              <w:jc w:val="left"/>
            </w:pPr>
            <w:r>
              <w:t xml:space="preserve">Latency</w:t>
            </w:r>
          </w:p>
        </w:tc>
        <w:tc>
          <w:tcPr/>
          <w:p>
            <w:pPr>
              <w:pStyle w:val="Compact"/>
              <w:jc w:val="left"/>
            </w:pPr>
            <w:r>
              <w:t xml:space="preserve">Time delay between input and output in real-time interpretation.</w:t>
            </w:r>
          </w:p>
        </w:tc>
      </w:tr>
      <w:tr>
        <w:tc>
          <w:tcPr/>
          <w:p>
            <w:pPr>
              <w:pStyle w:val="Compact"/>
              <w:jc w:val="left"/>
            </w:pPr>
            <w:r>
              <w:t xml:space="preserve">User Satisfaction</w:t>
            </w:r>
          </w:p>
        </w:tc>
        <w:tc>
          <w:tcPr/>
          <w:p>
            <w:pPr>
              <w:pStyle w:val="Compact"/>
              <w:jc w:val="left"/>
            </w:pPr>
            <w:r>
              <w:t xml:space="preserve">Participant ratings on a 5-point Likert scale.</w:t>
            </w:r>
          </w:p>
        </w:tc>
      </w:tr>
    </w:tbl>
    <w:bookmarkEnd w:id="25"/>
    <w:bookmarkEnd w:id="26"/>
    <w:bookmarkStart w:id="27" w:name="ethical-considerations"/>
    <w:p>
      <w:pPr>
        <w:pStyle w:val="Heading2"/>
      </w:pPr>
      <w:r>
        <w:t xml:space="preserve">5. Ethical Considerations</w:t>
      </w:r>
    </w:p>
    <w:p>
      <w:pPr>
        <w:pStyle w:val="FirstParagraph"/>
      </w:pPr>
      <w:r>
        <w:t xml:space="preserve">This experiment adheres to the ethical guidelines set by the Qatar Ministry of Public Health and the Qatar Computing Research Institute. Key considerations include:</w:t>
      </w:r>
    </w:p>
    <w:p>
      <w:pPr>
        <w:numPr>
          <w:ilvl w:val="0"/>
          <w:numId w:val="1005"/>
        </w:numPr>
        <w:pStyle w:val="Compact"/>
      </w:pPr>
      <w:r>
        <w:t xml:space="preserve">Informed consent from all participants.</w:t>
      </w:r>
    </w:p>
    <w:p>
      <w:pPr>
        <w:numPr>
          <w:ilvl w:val="0"/>
          <w:numId w:val="1005"/>
        </w:numPr>
        <w:pStyle w:val="Compact"/>
      </w:pPr>
      <w:r>
        <w:t xml:space="preserve">Confidentiality of personal and sensitive information.</w:t>
      </w:r>
    </w:p>
    <w:p>
      <w:pPr>
        <w:numPr>
          <w:ilvl w:val="0"/>
          <w:numId w:val="1005"/>
        </w:numPr>
        <w:pStyle w:val="Compact"/>
      </w:pPr>
      <w:r>
        <w:t xml:space="preserve">Respect for cultural and religious values in Qatar Doha.</w:t>
      </w:r>
    </w:p>
    <w:p>
      <w:pPr>
        <w:numPr>
          <w:ilvl w:val="0"/>
          <w:numId w:val="1005"/>
        </w:numPr>
        <w:pStyle w:val="Compact"/>
      </w:pPr>
      <w:r>
        <w:t xml:space="preserve">Voluntary participation with the right to withdraw at any time.</w:t>
      </w:r>
    </w:p>
    <w:bookmarkEnd w:id="27"/>
    <w:bookmarkStart w:id="28" w:name="timeline"/>
    <w:p>
      <w:pPr>
        <w:pStyle w:val="Heading2"/>
      </w:pPr>
      <w:r>
        <w:t xml:space="preserve">6. Timeline</w:t>
      </w:r>
    </w:p>
    <w:p>
      <w:pPr>
        <w:numPr>
          <w:ilvl w:val="0"/>
          <w:numId w:val="1006"/>
        </w:numPr>
        <w:pStyle w:val="Compact"/>
      </w:pPr>
      <w:r>
        <w:rPr>
          <w:bCs/>
          <w:b/>
        </w:rPr>
        <w:t xml:space="preserve">Week 1-2:</w:t>
      </w:r>
      <w:r>
        <w:t xml:space="preserve"> </w:t>
      </w:r>
      <w:r>
        <w:t xml:space="preserve">Recruitment and training of participants.</w:t>
      </w:r>
    </w:p>
    <w:p>
      <w:pPr>
        <w:numPr>
          <w:ilvl w:val="0"/>
          <w:numId w:val="1006"/>
        </w:numPr>
        <w:pStyle w:val="Compact"/>
      </w:pPr>
      <w:r>
        <w:rPr>
          <w:bCs/>
          <w:b/>
        </w:rPr>
        <w:t xml:space="preserve">Week 3-6:</w:t>
      </w:r>
      <w:r>
        <w:t xml:space="preserve"> </w:t>
      </w:r>
      <w:r>
        <w:t xml:space="preserve">Data collection through simulations and real-world interactions.</w:t>
      </w:r>
    </w:p>
    <w:p>
      <w:pPr>
        <w:numPr>
          <w:ilvl w:val="0"/>
          <w:numId w:val="1006"/>
        </w:numPr>
        <w:pStyle w:val="Compact"/>
      </w:pPr>
      <w:r>
        <w:rPr>
          <w:bCs/>
          <w:b/>
        </w:rPr>
        <w:t xml:space="preserve">Week 7-8:</w:t>
      </w:r>
      <w:r>
        <w:t xml:space="preserve"> </w:t>
      </w:r>
      <w:r>
        <w:t xml:space="preserve">Data analysis and evaluation.</w:t>
      </w:r>
    </w:p>
    <w:p>
      <w:pPr>
        <w:numPr>
          <w:ilvl w:val="0"/>
          <w:numId w:val="1006"/>
        </w:numPr>
        <w:pStyle w:val="Compact"/>
      </w:pPr>
      <w:r>
        <w:rPr>
          <w:bCs/>
          <w:b/>
        </w:rPr>
        <w:t xml:space="preserve">Week 9:</w:t>
      </w:r>
      <w:r>
        <w:t xml:space="preserve"> </w:t>
      </w:r>
      <w:r>
        <w:t xml:space="preserve">Reporting and dissemination of findings.</w:t>
      </w:r>
    </w:p>
    <w:bookmarkEnd w:id="28"/>
    <w:bookmarkStart w:id="29" w:name="expected-outcomes"/>
    <w:p>
      <w:pPr>
        <w:pStyle w:val="Heading2"/>
      </w:pPr>
      <w:r>
        <w:t xml:space="preserve">7. Expected Outcomes</w:t>
      </w:r>
    </w:p>
    <w:p>
      <w:pPr>
        <w:pStyle w:val="FirstParagraph"/>
      </w:pPr>
      <w:r>
        <w:t xml:space="preserve">This Experiment Protocol aims to produce a comprehensive assessment of Translator Interpreter systems in the context of Qatar Doha. Expected outcomes include:</w:t>
      </w:r>
    </w:p>
    <w:p>
      <w:pPr>
        <w:numPr>
          <w:ilvl w:val="0"/>
          <w:numId w:val="1007"/>
        </w:numPr>
        <w:pStyle w:val="Compact"/>
      </w:pPr>
      <w:r>
        <w:t xml:space="preserve">Identification of strengths and weaknesses in current translation technologies.</w:t>
      </w:r>
    </w:p>
    <w:p>
      <w:pPr>
        <w:numPr>
          <w:ilvl w:val="0"/>
          <w:numId w:val="1007"/>
        </w:numPr>
        <w:pStyle w:val="Compact"/>
      </w:pPr>
      <w:r>
        <w:t xml:space="preserve">Recommendations for improving cultural and linguistic accuracy.</w:t>
      </w:r>
    </w:p>
    <w:p>
      <w:pPr>
        <w:numPr>
          <w:ilvl w:val="0"/>
          <w:numId w:val="1007"/>
        </w:numPr>
        <w:pStyle w:val="Compact"/>
      </w:pPr>
      <w:r>
        <w:t xml:space="preserve">Insights into user preferences and trust factors in multilingual environments.</w:t>
      </w:r>
    </w:p>
    <w:p>
      <w:pPr>
        <w:numPr>
          <w:ilvl w:val="0"/>
          <w:numId w:val="1007"/>
        </w:numPr>
        <w:pStyle w:val="Compact"/>
      </w:pPr>
      <w:r>
        <w:t xml:space="preserve">A framework for future evaluations of Translator Interpreter tools in similar regions.</w:t>
      </w:r>
    </w:p>
    <w:bookmarkEnd w:id="29"/>
    <w:bookmarkStart w:id="30" w:name="conclusion"/>
    <w:p>
      <w:pPr>
        <w:pStyle w:val="Heading2"/>
      </w:pPr>
      <w:r>
        <w:t xml:space="preserve">8. Conclusion</w:t>
      </w:r>
    </w:p>
    <w:p>
      <w:pPr>
        <w:pStyle w:val="FirstParagraph"/>
      </w:pPr>
      <w:r>
        <w:t xml:space="preserve">This Experiment Protocol provides a structured approach to evaluating Translator Interpreter systems in Qatar Doha. By focusing on accuracy, cultural sensitivity, and user experience, the study will contribute valuable knowledge to the fields of computational linguistics, cross-cultural communication, and technology adoption in the Middle East.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Evaluation in Qatar Doha</dc:title>
  <dc:creator/>
  <dc:language>en</dc:language>
  <cp:keywords/>
  <dcterms:created xsi:type="dcterms:W3CDTF">2026-10-10T01:02:43Z</dcterms:created>
  <dcterms:modified xsi:type="dcterms:W3CDTF">2026-10-10T01:02:43Z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