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9f88096f7fa382598fee9c00249dc3d1b87131"/>
    <w:p>
      <w:pPr>
        <w:pStyle w:val="Heading1"/>
      </w:pPr>
      <w:r>
        <w:t xml:space="preserve">Experiment Protocol: Translator Interpreter in Russia Saint Petersburg</w:t>
      </w:r>
    </w:p>
    <w:p>
      <w:pPr>
        <w:pStyle w:val="FirstParagraph"/>
      </w:pPr>
      <w:r>
        <w:rPr>
          <w:bCs/>
          <w:b/>
        </w:rPr>
        <w:t xml:space="preserve">Document ID:</w:t>
      </w:r>
      <w:r>
        <w:t xml:space="preserve"> </w:t>
      </w:r>
      <w:r>
        <w:t xml:space="preserve">EP-TI-RSP-2024-001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Russia Saint Petersburg</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performance of a Translator Interpreter system in the context of Russia Saint Petersburg. The primary goal is to assess the accuracy, efficiency, and cultural appropriateness of the Translator Interpreter when facilitating communication between Russian and English speakers in various scenarios typical of Saint Petersburg.</w:t>
      </w:r>
    </w:p>
    <w:p>
      <w:pPr>
        <w:pStyle w:val="BodyText"/>
      </w:pPr>
      <w:r>
        <w:t xml:space="preserve">Russia Saint Petersburg, known for its rich cultural heritage and international significance, presents unique linguistic and cultural challenges. This protocol aims to ensure that the Translator Interpreter can effectively handle these challenges, thereby enhancing communication in both professional and social settings.</w:t>
      </w:r>
    </w:p>
    <w:bookmarkEnd w:id="21"/>
    <w:bookmarkStart w:id="22" w:name="objectives"/>
    <w:p>
      <w:pPr>
        <w:pStyle w:val="Heading2"/>
      </w:pPr>
      <w:r>
        <w:t xml:space="preserve">2. Objectives</w:t>
      </w:r>
    </w:p>
    <w:p>
      <w:pPr>
        <w:numPr>
          <w:ilvl w:val="0"/>
          <w:numId w:val="1001"/>
        </w:numPr>
        <w:pStyle w:val="Compact"/>
      </w:pPr>
      <w:r>
        <w:t xml:space="preserve">To evaluate the accuracy of the Translator Interpreter in translating between Russian and English.</w:t>
      </w:r>
    </w:p>
    <w:p>
      <w:pPr>
        <w:numPr>
          <w:ilvl w:val="0"/>
          <w:numId w:val="1001"/>
        </w:numPr>
        <w:pStyle w:val="Compact"/>
      </w:pPr>
      <w:r>
        <w:t xml:space="preserve">To assess the system's ability to handle idiomatic expressions and cultural nuances specific to Russia Saint Petersburg.</w:t>
      </w:r>
    </w:p>
    <w:p>
      <w:pPr>
        <w:numPr>
          <w:ilvl w:val="0"/>
          <w:numId w:val="1001"/>
        </w:numPr>
        <w:pStyle w:val="Compact"/>
      </w:pPr>
      <w:r>
        <w:t xml:space="preserve">To measure the efficiency of the Translator Interpreter in real-time communication scenarios.</w:t>
      </w:r>
    </w:p>
    <w:p>
      <w:pPr>
        <w:numPr>
          <w:ilvl w:val="0"/>
          <w:numId w:val="1001"/>
        </w:numPr>
        <w:pStyle w:val="Compact"/>
      </w:pPr>
      <w:r>
        <w:t xml:space="preserve">To gather user feedback on the usability and reliability of the Translator Interpreter in diverse contexts.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including:</w:t>
      </w:r>
    </w:p>
    <w:p>
      <w:pPr>
        <w:numPr>
          <w:ilvl w:val="0"/>
          <w:numId w:val="1002"/>
        </w:numPr>
        <w:pStyle w:val="Compact"/>
      </w:pPr>
      <w:r>
        <w:t xml:space="preserve">Native Russian speakers from Russia Saint Petersburg.</w:t>
      </w:r>
    </w:p>
    <w:p>
      <w:pPr>
        <w:numPr>
          <w:ilvl w:val="0"/>
          <w:numId w:val="1002"/>
        </w:numPr>
        <w:pStyle w:val="Compact"/>
      </w:pPr>
      <w:r>
        <w:t xml:space="preserve">Native English speakers visiting or residing in Russia Saint Petersburg.</w:t>
      </w:r>
    </w:p>
    <w:p>
      <w:pPr>
        <w:numPr>
          <w:ilvl w:val="0"/>
          <w:numId w:val="1002"/>
        </w:numPr>
        <w:pStyle w:val="Compact"/>
      </w:pPr>
      <w:r>
        <w:t xml:space="preserve">Bilingual individuals fluent in both Russian and English.</w:t>
      </w:r>
    </w:p>
    <w:p>
      <w:pPr>
        <w:pStyle w:val="FirstParagraph"/>
      </w:pPr>
      <w:r>
        <w:t xml:space="preserve">Participants will be selected to represent a range of ages, professions, and familiarity with technology to ensure comprehensive data collection.</w:t>
      </w:r>
    </w:p>
    <w:bookmarkEnd w:id="23"/>
    <w:bookmarkStart w:id="24" w:name="scenarios"/>
    <w:p>
      <w:pPr>
        <w:pStyle w:val="Heading3"/>
      </w:pPr>
      <w:r>
        <w:t xml:space="preserve">3.2 Scenarios</w:t>
      </w:r>
    </w:p>
    <w:p>
      <w:pPr>
        <w:pStyle w:val="FirstParagraph"/>
      </w:pPr>
      <w:r>
        <w:t xml:space="preserve">The Translator Interpreter will be tested in various scenarios typical of Russia Saint Petersburg, including:</w:t>
      </w:r>
    </w:p>
    <w:p>
      <w:pPr>
        <w:numPr>
          <w:ilvl w:val="0"/>
          <w:numId w:val="1003"/>
        </w:numPr>
        <w:pStyle w:val="Compact"/>
      </w:pPr>
      <w:r>
        <w:t xml:space="preserve">Business meetings and negotiations.</w:t>
      </w:r>
    </w:p>
    <w:p>
      <w:pPr>
        <w:numPr>
          <w:ilvl w:val="0"/>
          <w:numId w:val="1003"/>
        </w:numPr>
        <w:pStyle w:val="Compact"/>
      </w:pPr>
      <w:r>
        <w:t xml:space="preserve">Tourist interactions at historical sites and museums.</w:t>
      </w:r>
    </w:p>
    <w:p>
      <w:pPr>
        <w:numPr>
          <w:ilvl w:val="0"/>
          <w:numId w:val="1003"/>
        </w:numPr>
        <w:pStyle w:val="Compact"/>
      </w:pPr>
      <w:r>
        <w:t xml:space="preserve">Medical consultations.</w:t>
      </w:r>
    </w:p>
    <w:p>
      <w:pPr>
        <w:numPr>
          <w:ilvl w:val="0"/>
          <w:numId w:val="1003"/>
        </w:numPr>
        <w:pStyle w:val="Compact"/>
      </w:pPr>
      <w:r>
        <w:t xml:space="preserve">Legal proceedings.</w:t>
      </w:r>
    </w:p>
    <w:p>
      <w:pPr>
        <w:numPr>
          <w:ilvl w:val="0"/>
          <w:numId w:val="1003"/>
        </w:numPr>
        <w:pStyle w:val="Compact"/>
      </w:pPr>
      <w:r>
        <w:t xml:space="preserve">Everyday social interactions.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Recordings of interactions facilitated by the Translator Interpreter.</w:t>
      </w:r>
    </w:p>
    <w:p>
      <w:pPr>
        <w:numPr>
          <w:ilvl w:val="0"/>
          <w:numId w:val="1004"/>
        </w:numPr>
        <w:pStyle w:val="Compact"/>
      </w:pPr>
      <w:r>
        <w:t xml:space="preserve">Surveys and questionnaires completed by participants.</w:t>
      </w:r>
    </w:p>
    <w:p>
      <w:pPr>
        <w:numPr>
          <w:ilvl w:val="0"/>
          <w:numId w:val="1004"/>
        </w:numPr>
        <w:pStyle w:val="Compact"/>
      </w:pPr>
      <w:r>
        <w:t xml:space="preserve">Expert evaluations by professional translators and interpreters.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 begins, the following steps will be taken:</w:t>
      </w:r>
    </w:p>
    <w:p>
      <w:pPr>
        <w:numPr>
          <w:ilvl w:val="0"/>
          <w:numId w:val="1005"/>
        </w:numPr>
        <w:pStyle w:val="Compact"/>
      </w:pPr>
      <w:r>
        <w:t xml:space="preserve">Calibration of the Translator Interpreter system.</w:t>
      </w:r>
    </w:p>
    <w:p>
      <w:pPr>
        <w:numPr>
          <w:ilvl w:val="0"/>
          <w:numId w:val="1005"/>
        </w:numPr>
        <w:pStyle w:val="Compact"/>
      </w:pPr>
      <w:r>
        <w:t xml:space="preserve">Briefing of participants on the experiment's objectives and procedures.</w:t>
      </w:r>
    </w:p>
    <w:p>
      <w:pPr>
        <w:numPr>
          <w:ilvl w:val="0"/>
          <w:numId w:val="1005"/>
        </w:numPr>
        <w:pStyle w:val="Compact"/>
      </w:pPr>
      <w:r>
        <w:t xml:space="preserve">Establishment of a controlled environment for testing.</w:t>
      </w:r>
    </w:p>
    <w:bookmarkEnd w:id="27"/>
    <w:bookmarkStart w:id="28" w:name="execution"/>
    <w:p>
      <w:pPr>
        <w:pStyle w:val="Heading3"/>
      </w:pPr>
      <w:r>
        <w:t xml:space="preserve">4.2 Execution</w:t>
      </w:r>
    </w:p>
    <w:p>
      <w:pPr>
        <w:pStyle w:val="FirstParagraph"/>
      </w:pPr>
      <w:r>
        <w:t xml:space="preserve">During the experiment, participants will engage in predefined scenarios using the Translator Interpreter. Each interaction will be recorded and later analyzed for accuracy, fluency, and cultural appropriateness.</w:t>
      </w:r>
    </w:p>
    <w:bookmarkEnd w:id="28"/>
    <w:bookmarkStart w:id="29" w:name="analysis"/>
    <w:p>
      <w:pPr>
        <w:pStyle w:val="Heading3"/>
      </w:pPr>
      <w:r>
        <w:t xml:space="preserve">4.3 Analysis</w:t>
      </w:r>
    </w:p>
    <w:p>
      <w:pPr>
        <w:pStyle w:val="FirstParagraph"/>
      </w:pPr>
      <w:r>
        <w:t xml:space="preserve">Post-experiment, the collected data will be analyzed using both quantitative and qualitative methods. Key performance indicators (KPIs) will include translation accuracy, response time, and user satisfaction scores.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to ensure the well-being and privacy of all participants. Informed consent will be obtained from all participants, and data will be anonymized to protect individual identities. Special attention will be given to cultural sensitivities specific to Russia Saint Petersburg.</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Identification of strengths and weaknesses of the Translator Interpreter in the context of Russia Saint Petersburg.</w:t>
      </w:r>
    </w:p>
    <w:p>
      <w:pPr>
        <w:numPr>
          <w:ilvl w:val="0"/>
          <w:numId w:val="1006"/>
        </w:numPr>
        <w:pStyle w:val="Compact"/>
      </w:pPr>
      <w:r>
        <w:t xml:space="preserve">Recommendations for improving the system's performance in handling local linguistic and cultural nuances.</w:t>
      </w:r>
    </w:p>
    <w:p>
      <w:pPr>
        <w:numPr>
          <w:ilvl w:val="0"/>
          <w:numId w:val="1006"/>
        </w:numPr>
        <w:pStyle w:val="Compact"/>
      </w:pPr>
      <w:r>
        <w:t xml:space="preserve">Enhanced understanding of the role of technology in facilitating cross-cultural communication.</w:t>
      </w:r>
    </w:p>
    <w:bookmarkEnd w:id="32"/>
    <w:bookmarkStart w:id="33" w:name="conclusion"/>
    <w:p>
      <w:pPr>
        <w:pStyle w:val="Heading2"/>
      </w:pPr>
      <w:r>
        <w:t xml:space="preserve">7. Conclusion</w:t>
      </w:r>
    </w:p>
    <w:p>
      <w:pPr>
        <w:pStyle w:val="FirstParagraph"/>
      </w:pPr>
      <w:r>
        <w:t xml:space="preserve">This Experiment Protocol provides a structured approach to evaluating the Translator Interpreter in Russia Saint Petersburg. By following these procedures, we aim to contribute to the development of more effective and culturally sensitive translation technologies, ultimately fostering better communication and understanding between diverse linguistic communities.</w:t>
      </w:r>
    </w:p>
    <w:bookmarkEnd w:id="33"/>
    <w:bookmarkStart w:id="34" w:name="references"/>
    <w:p>
      <w:pPr>
        <w:pStyle w:val="Heading2"/>
      </w:pPr>
      <w:r>
        <w:t xml:space="preserve">8. References</w:t>
      </w:r>
    </w:p>
    <w:p>
      <w:pPr>
        <w:numPr>
          <w:ilvl w:val="0"/>
          <w:numId w:val="1007"/>
        </w:numPr>
        <w:pStyle w:val="Compact"/>
      </w:pPr>
      <w:r>
        <w:t xml:space="preserve">Smith, J. (2023).</w:t>
      </w:r>
      <w:r>
        <w:t xml:space="preserve"> </w:t>
      </w:r>
      <w:r>
        <w:rPr>
          <w:iCs/>
          <w:i/>
        </w:rPr>
        <w:t xml:space="preserve">Cross-Cultural Communication in Russia</w:t>
      </w:r>
      <w:r>
        <w:t xml:space="preserve">. Academic Press.</w:t>
      </w:r>
    </w:p>
    <w:p>
      <w:pPr>
        <w:numPr>
          <w:ilvl w:val="0"/>
          <w:numId w:val="1007"/>
        </w:numPr>
        <w:pStyle w:val="Compact"/>
      </w:pPr>
      <w:r>
        <w:t xml:space="preserve">Johnson, L. (2022).</w:t>
      </w:r>
      <w:r>
        <w:t xml:space="preserve"> </w:t>
      </w:r>
      <w:r>
        <w:rPr>
          <w:iCs/>
          <w:i/>
        </w:rPr>
        <w:t xml:space="preserve">Technological Advances in Translation</w:t>
      </w:r>
      <w:r>
        <w:t xml:space="preserve">. Tech Publications.</w:t>
      </w:r>
    </w:p>
    <w:p>
      <w:pPr>
        <w:numPr>
          <w:ilvl w:val="0"/>
          <w:numId w:val="1007"/>
        </w:numPr>
        <w:pStyle w:val="Compact"/>
      </w:pPr>
      <w:r>
        <w:t xml:space="preserve">Official Guidelines for Ethical Research in Russia Saint Petersburg.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Russia Saint Petersburg</dc:title>
  <dc:creator/>
  <dc:language>en</dc:language>
  <cp:keywords/>
  <dcterms:created xsi:type="dcterms:W3CDTF">2026-10-10T07:01:24Z</dcterms:created>
  <dcterms:modified xsi:type="dcterms:W3CDTF">2026-10-10T07:01:24Z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