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Switzerland</w:t>
      </w:r>
      <w:r>
        <w:t xml:space="preserve"> </w:t>
      </w:r>
      <w:r>
        <w:t xml:space="preserve">Zurich</w:t>
      </w:r>
    </w:p>
    <w:bookmarkStart w:id="35" w:name="Xb76c14116cc6711b28ba8da9302d288ca5369bd"/>
    <w:p>
      <w:pPr>
        <w:pStyle w:val="Heading1"/>
      </w:pPr>
      <w:r>
        <w:t xml:space="preserve">Experiment Protocol: Translator Interpreter in Switzerland Zurich</w:t>
      </w:r>
    </w:p>
    <w:bookmarkStart w:id="20" w:name="introduction"/>
    <w:p>
      <w:pPr>
        <w:pStyle w:val="Heading2"/>
      </w:pPr>
      <w:r>
        <w:t xml:space="preserve">1. Introduction</w:t>
      </w:r>
    </w:p>
    <w:p>
      <w:pPr>
        <w:pStyle w:val="FirstParagraph"/>
      </w:pPr>
      <w:r>
        <w:t xml:space="preserve">This Experiment Protocol outlines the methodology, procedures, and objectives for evaluating the performance, accuracy, and cultural adaptability of a Translator Interpreter system within the multilingual environment of Switzerland Zurich. The study aims to assess how effectively the Translator Interpreter can facilitate communication across the primary languages spoken in the region: German, French, Italian, and English.</w:t>
      </w:r>
    </w:p>
    <w:p>
      <w:pPr>
        <w:pStyle w:val="BodyText"/>
      </w:pPr>
      <w:r>
        <w:t xml:space="preserve">Switzerland Zurich serves as an ideal testing ground due to its status as a global hub for finance, technology, and international organizations. The linguistic diversity and high standards for precision in communication make it a challenging yet valuable environment for this experiment.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accuracy of the Translator Interpreter in real-time translation tasks.</w:t>
      </w:r>
    </w:p>
    <w:p>
      <w:pPr>
        <w:numPr>
          <w:ilvl w:val="0"/>
          <w:numId w:val="1001"/>
        </w:numPr>
        <w:pStyle w:val="Compact"/>
      </w:pPr>
      <w:r>
        <w:t xml:space="preserve">To assess the system's ability to handle idiomatic expressions and cultural nuances specific to Switzerland Zurich.</w:t>
      </w:r>
    </w:p>
    <w:p>
      <w:pPr>
        <w:numPr>
          <w:ilvl w:val="0"/>
          <w:numId w:val="1001"/>
        </w:numPr>
        <w:pStyle w:val="Compact"/>
      </w:pPr>
      <w:r>
        <w:t xml:space="preserve">To measure user satisfaction and trust in the Translator Interpreter across different professional and social contexts.</w:t>
      </w:r>
    </w:p>
    <w:p>
      <w:pPr>
        <w:numPr>
          <w:ilvl w:val="0"/>
          <w:numId w:val="1001"/>
        </w:numPr>
        <w:pStyle w:val="Compact"/>
      </w:pPr>
      <w:r>
        <w:t xml:space="preserve">To identify potential limitations and areas for improvement in the system's performance.</w:t>
      </w:r>
    </w:p>
    <w:bookmarkEnd w:id="21"/>
    <w:bookmarkStart w:id="22" w:name="scope"/>
    <w:p>
      <w:pPr>
        <w:pStyle w:val="Heading2"/>
      </w:pPr>
      <w:r>
        <w:t xml:space="preserve">3. Scope</w:t>
      </w:r>
    </w:p>
    <w:p>
      <w:pPr>
        <w:pStyle w:val="FirstParagraph"/>
      </w:pPr>
      <w:r>
        <w:t xml:space="preserve">This experiment will focus on the following aspects of the Translator Interpreter:</w:t>
      </w:r>
    </w:p>
    <w:p>
      <w:pPr>
        <w:numPr>
          <w:ilvl w:val="0"/>
          <w:numId w:val="1002"/>
        </w:numPr>
        <w:pStyle w:val="Compact"/>
      </w:pPr>
      <w:r>
        <w:t xml:space="preserve">Real-time spoken translation in formal and informal settings.</w:t>
      </w:r>
    </w:p>
    <w:p>
      <w:pPr>
        <w:numPr>
          <w:ilvl w:val="0"/>
          <w:numId w:val="1002"/>
        </w:numPr>
        <w:pStyle w:val="Compact"/>
      </w:pPr>
      <w:r>
        <w:t xml:space="preserve">Written translation of documents relevant to business, healthcare, and legal contexts in Switzerland Zurich.</w:t>
      </w:r>
    </w:p>
    <w:p>
      <w:pPr>
        <w:numPr>
          <w:ilvl w:val="0"/>
          <w:numId w:val="1002"/>
        </w:numPr>
        <w:pStyle w:val="Compact"/>
      </w:pPr>
      <w:r>
        <w:t xml:space="preserve">Handling of technical terminology specific to industries prevalent in the region.</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experiment will involve a diverse group of participants, including:</w:t>
      </w:r>
    </w:p>
    <w:p>
      <w:pPr>
        <w:numPr>
          <w:ilvl w:val="0"/>
          <w:numId w:val="1003"/>
        </w:numPr>
        <w:pStyle w:val="Compact"/>
      </w:pPr>
      <w:r>
        <w:t xml:space="preserve">Native speakers of German, French, Italian, and English residing in Switzerland Zurich.</w:t>
      </w:r>
    </w:p>
    <w:p>
      <w:pPr>
        <w:numPr>
          <w:ilvl w:val="0"/>
          <w:numId w:val="1003"/>
        </w:numPr>
        <w:pStyle w:val="Compact"/>
      </w:pPr>
      <w:r>
        <w:t xml:space="preserve">Professionals from various sectors, such as finance, healthcare, and law.</w:t>
      </w:r>
    </w:p>
    <w:p>
      <w:pPr>
        <w:numPr>
          <w:ilvl w:val="0"/>
          <w:numId w:val="1003"/>
        </w:numPr>
        <w:pStyle w:val="Compact"/>
      </w:pPr>
      <w:r>
        <w:t xml:space="preserve">Non-native speakers who rely on translation services for daily communication.</w:t>
      </w:r>
    </w:p>
    <w:bookmarkEnd w:id="23"/>
    <w:bookmarkStart w:id="24" w:name="data-collection"/>
    <w:p>
      <w:pPr>
        <w:pStyle w:val="Heading3"/>
      </w:pPr>
      <w:r>
        <w:t xml:space="preserve">4.2 Data Collection</w:t>
      </w:r>
    </w:p>
    <w:p>
      <w:pPr>
        <w:pStyle w:val="FirstParagraph"/>
      </w:pPr>
      <w:r>
        <w:t xml:space="preserve">Data will be collected through the following methods:</w:t>
      </w:r>
    </w:p>
    <w:p>
      <w:pPr>
        <w:numPr>
          <w:ilvl w:val="0"/>
          <w:numId w:val="1004"/>
        </w:numPr>
        <w:pStyle w:val="Compact"/>
      </w:pPr>
      <w:r>
        <w:t xml:space="preserve">Controlled translation tasks where participants use the Translator Interpreter to communicate in predefined scenarios.</w:t>
      </w:r>
    </w:p>
    <w:p>
      <w:pPr>
        <w:numPr>
          <w:ilvl w:val="0"/>
          <w:numId w:val="1004"/>
        </w:numPr>
        <w:pStyle w:val="Compact"/>
      </w:pPr>
      <w:r>
        <w:t xml:space="preserve">Surveys and interviews to gather qualitative feedback on user experience.</w:t>
      </w:r>
    </w:p>
    <w:p>
      <w:pPr>
        <w:numPr>
          <w:ilvl w:val="0"/>
          <w:numId w:val="1004"/>
        </w:numPr>
        <w:pStyle w:val="Compact"/>
      </w:pPr>
      <w:r>
        <w:t xml:space="preserve">Analysis of translation outputs for accuracy, fluency, and cultural appropriateness.</w:t>
      </w:r>
    </w:p>
    <w:bookmarkEnd w:id="24"/>
    <w:bookmarkStart w:id="25" w:name="tools-and-equipment"/>
    <w:p>
      <w:pPr>
        <w:pStyle w:val="Heading3"/>
      </w:pPr>
      <w:r>
        <w:t xml:space="preserve">4.3 Tools and Equipment</w:t>
      </w:r>
    </w:p>
    <w:p>
      <w:pPr>
        <w:pStyle w:val="FirstParagraph"/>
      </w:pPr>
      <w:r>
        <w:t xml:space="preserve">The experiment will utilize the following tools:</w:t>
      </w:r>
    </w:p>
    <w:p>
      <w:pPr>
        <w:numPr>
          <w:ilvl w:val="0"/>
          <w:numId w:val="1005"/>
        </w:numPr>
        <w:pStyle w:val="Compact"/>
      </w:pPr>
      <w:r>
        <w:t xml:space="preserve">The Translator Interpreter software or hardware device under test.</w:t>
      </w:r>
    </w:p>
    <w:p>
      <w:pPr>
        <w:numPr>
          <w:ilvl w:val="0"/>
          <w:numId w:val="1005"/>
        </w:numPr>
        <w:pStyle w:val="Compact"/>
      </w:pPr>
      <w:r>
        <w:t xml:space="preserve">Recording equipment to capture audio and video of translation sessions.</w:t>
      </w:r>
    </w:p>
    <w:p>
      <w:pPr>
        <w:numPr>
          <w:ilvl w:val="0"/>
          <w:numId w:val="1005"/>
        </w:numPr>
        <w:pStyle w:val="Compact"/>
      </w:pPr>
      <w:r>
        <w:t xml:space="preserve">Survey platforms for collecting participant feedback.</w:t>
      </w:r>
    </w:p>
    <w:bookmarkEnd w:id="25"/>
    <w:bookmarkEnd w:id="26"/>
    <w:bookmarkStart w:id="30" w:name="procedures"/>
    <w:p>
      <w:pPr>
        <w:pStyle w:val="Heading2"/>
      </w:pPr>
      <w:r>
        <w:t xml:space="preserve">5. Procedures</w:t>
      </w:r>
    </w:p>
    <w:bookmarkStart w:id="27" w:name="preparation"/>
    <w:p>
      <w:pPr>
        <w:pStyle w:val="Heading3"/>
      </w:pPr>
      <w:r>
        <w:t xml:space="preserve">5.1 Preparation</w:t>
      </w:r>
    </w:p>
    <w:p>
      <w:pPr>
        <w:pStyle w:val="FirstParagraph"/>
      </w:pPr>
      <w:r>
        <w:t xml:space="preserve">Before the experiment begins, all participants will be briefed on the objectives and procedures. They will also sign consent forms to ensure ethical compliance. The Translator Interpreter will be calibrated and tested to ensure optimal performance.</w:t>
      </w:r>
    </w:p>
    <w:bookmarkEnd w:id="27"/>
    <w:bookmarkStart w:id="28" w:name="execution"/>
    <w:p>
      <w:pPr>
        <w:pStyle w:val="Heading3"/>
      </w:pPr>
      <w:r>
        <w:t xml:space="preserve">5.2 Execution</w:t>
      </w:r>
    </w:p>
    <w:p>
      <w:pPr>
        <w:pStyle w:val="FirstParagraph"/>
      </w:pPr>
      <w:r>
        <w:t xml:space="preserve">The experiment will proceed in three phases:</w:t>
      </w:r>
    </w:p>
    <w:p>
      <w:pPr>
        <w:numPr>
          <w:ilvl w:val="0"/>
          <w:numId w:val="1006"/>
        </w:numPr>
        <w:pStyle w:val="Compact"/>
      </w:pPr>
      <w:r>
        <w:rPr>
          <w:bCs/>
          <w:b/>
        </w:rPr>
        <w:t xml:space="preserve">Phase 1:</w:t>
      </w:r>
      <w:r>
        <w:t xml:space="preserve"> </w:t>
      </w:r>
      <w:r>
        <w:t xml:space="preserve">Controlled translation tasks in a laboratory setting.</w:t>
      </w:r>
    </w:p>
    <w:p>
      <w:pPr>
        <w:numPr>
          <w:ilvl w:val="0"/>
          <w:numId w:val="1006"/>
        </w:numPr>
        <w:pStyle w:val="Compact"/>
      </w:pPr>
      <w:r>
        <w:rPr>
          <w:bCs/>
          <w:b/>
        </w:rPr>
        <w:t xml:space="preserve">Phase 2:</w:t>
      </w:r>
      <w:r>
        <w:t xml:space="preserve"> </w:t>
      </w:r>
      <w:r>
        <w:t xml:space="preserve">Real-world testing in professional environments within Switzerland Zurich.</w:t>
      </w:r>
    </w:p>
    <w:p>
      <w:pPr>
        <w:numPr>
          <w:ilvl w:val="0"/>
          <w:numId w:val="1006"/>
        </w:numPr>
        <w:pStyle w:val="Compact"/>
      </w:pPr>
      <w:r>
        <w:rPr>
          <w:bCs/>
          <w:b/>
        </w:rPr>
        <w:t xml:space="preserve">Phase 3:</w:t>
      </w:r>
      <w:r>
        <w:t xml:space="preserve"> </w:t>
      </w:r>
      <w:r>
        <w:t xml:space="preserve">Post-experiment surveys and interviews to gather feedback.</w:t>
      </w:r>
    </w:p>
    <w:bookmarkEnd w:id="28"/>
    <w:bookmarkStart w:id="29" w:name="data-analysis"/>
    <w:p>
      <w:pPr>
        <w:pStyle w:val="Heading3"/>
      </w:pPr>
      <w:r>
        <w:t xml:space="preserve">5.3 Data Analysis</w:t>
      </w:r>
    </w:p>
    <w:p>
      <w:pPr>
        <w:pStyle w:val="FirstParagraph"/>
      </w:pPr>
      <w:r>
        <w:t xml:space="preserve">Collected data will be analyzed using statistical methods to quantify accuracy and user satisfaction. Qualitative data from surveys and interviews will be coded and thematically analyzed to identify key insights.</w:t>
      </w:r>
    </w:p>
    <w:bookmarkEnd w:id="29"/>
    <w:bookmarkEnd w:id="30"/>
    <w:bookmarkStart w:id="31" w:name="ethical-considerations"/>
    <w:p>
      <w:pPr>
        <w:pStyle w:val="Heading2"/>
      </w:pPr>
      <w:r>
        <w:t xml:space="preserve">6. Ethical Considerations</w:t>
      </w:r>
    </w:p>
    <w:p>
      <w:pPr>
        <w:pStyle w:val="FirstParagraph"/>
      </w:pPr>
      <w:r>
        <w:t xml:space="preserve">This experiment adheres to the ethical guidelines set forth by the Swiss National Science Foundation. Key considerations include:</w:t>
      </w:r>
    </w:p>
    <w:p>
      <w:pPr>
        <w:numPr>
          <w:ilvl w:val="0"/>
          <w:numId w:val="1007"/>
        </w:numPr>
        <w:pStyle w:val="Compact"/>
      </w:pPr>
      <w:r>
        <w:t xml:space="preserve">Informed consent from all participants.</w:t>
      </w:r>
    </w:p>
    <w:p>
      <w:pPr>
        <w:numPr>
          <w:ilvl w:val="0"/>
          <w:numId w:val="1007"/>
        </w:numPr>
        <w:pStyle w:val="Compact"/>
      </w:pPr>
      <w:r>
        <w:t xml:space="preserve">Confidentiality and anonymity of participant data.</w:t>
      </w:r>
    </w:p>
    <w:p>
      <w:pPr>
        <w:numPr>
          <w:ilvl w:val="0"/>
          <w:numId w:val="1007"/>
        </w:numPr>
        <w:pStyle w:val="Compact"/>
      </w:pPr>
      <w:r>
        <w:t xml:space="preserve">Minimization of risks and discomfort during the experiment.</w:t>
      </w:r>
    </w:p>
    <w:bookmarkEnd w:id="31"/>
    <w:bookmarkStart w:id="32" w:name="expected-outcomes"/>
    <w:p>
      <w:pPr>
        <w:pStyle w:val="Heading2"/>
      </w:pPr>
      <w:r>
        <w:t xml:space="preserve">7. Expected Outcomes</w:t>
      </w:r>
    </w:p>
    <w:p>
      <w:pPr>
        <w:pStyle w:val="FirstParagraph"/>
      </w:pPr>
      <w:r>
        <w:t xml:space="preserve">The experiment aims to produce the following outcomes:</w:t>
      </w:r>
    </w:p>
    <w:p>
      <w:pPr>
        <w:numPr>
          <w:ilvl w:val="0"/>
          <w:numId w:val="1008"/>
        </w:numPr>
        <w:pStyle w:val="Compact"/>
      </w:pPr>
      <w:r>
        <w:t xml:space="preserve">A comprehensive report on the performance of the Translator Interpreter in Switzerland Zurich.</w:t>
      </w:r>
    </w:p>
    <w:p>
      <w:pPr>
        <w:numPr>
          <w:ilvl w:val="0"/>
          <w:numId w:val="1008"/>
        </w:numPr>
        <w:pStyle w:val="Compact"/>
      </w:pPr>
      <w:r>
        <w:t xml:space="preserve">Recommendations for improving the system's accuracy and cultural adaptability.</w:t>
      </w:r>
    </w:p>
    <w:p>
      <w:pPr>
        <w:numPr>
          <w:ilvl w:val="0"/>
          <w:numId w:val="1008"/>
        </w:numPr>
        <w:pStyle w:val="Compact"/>
      </w:pPr>
      <w:r>
        <w:t xml:space="preserve">Insights into the challenges and opportunities of deploying translation technologies in multilingual environments.</w:t>
      </w:r>
    </w:p>
    <w:bookmarkEnd w:id="32"/>
    <w:bookmarkStart w:id="33"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briefing, and calibration.</w:t>
            </w:r>
          </w:p>
        </w:tc>
      </w:tr>
      <w:tr>
        <w:tc>
          <w:tcPr/>
          <w:p>
            <w:pPr>
              <w:pStyle w:val="Compact"/>
              <w:jc w:val="left"/>
            </w:pPr>
            <w:r>
              <w:t xml:space="preserve">Phase 1</w:t>
            </w:r>
          </w:p>
        </w:tc>
        <w:tc>
          <w:tcPr/>
          <w:p>
            <w:pPr>
              <w:pStyle w:val="Compact"/>
              <w:jc w:val="left"/>
            </w:pPr>
            <w:r>
              <w:t xml:space="preserve">3 weeks</w:t>
            </w:r>
          </w:p>
        </w:tc>
        <w:tc>
          <w:tcPr/>
          <w:p>
            <w:pPr>
              <w:pStyle w:val="Compact"/>
              <w:jc w:val="left"/>
            </w:pPr>
            <w:r>
              <w:t xml:space="preserve">Controlled translation tasks.</w:t>
            </w:r>
          </w:p>
        </w:tc>
      </w:tr>
      <w:tr>
        <w:tc>
          <w:tcPr/>
          <w:p>
            <w:pPr>
              <w:pStyle w:val="Compact"/>
              <w:jc w:val="left"/>
            </w:pPr>
            <w:r>
              <w:t xml:space="preserve">Phase 2</w:t>
            </w:r>
          </w:p>
        </w:tc>
        <w:tc>
          <w:tcPr/>
          <w:p>
            <w:pPr>
              <w:pStyle w:val="Compact"/>
              <w:jc w:val="left"/>
            </w:pPr>
            <w:r>
              <w:t xml:space="preserve">4 weeks</w:t>
            </w:r>
          </w:p>
        </w:tc>
        <w:tc>
          <w:tcPr/>
          <w:p>
            <w:pPr>
              <w:pStyle w:val="Compact"/>
              <w:jc w:val="left"/>
            </w:pPr>
            <w:r>
              <w:t xml:space="preserve">Real-world testing.</w:t>
            </w:r>
          </w:p>
        </w:tc>
      </w:tr>
      <w:tr>
        <w:tc>
          <w:tcPr/>
          <w:p>
            <w:pPr>
              <w:pStyle w:val="Compact"/>
              <w:jc w:val="left"/>
            </w:pPr>
            <w:r>
              <w:t xml:space="preserve">Phase 3</w:t>
            </w:r>
          </w:p>
        </w:tc>
        <w:tc>
          <w:tcPr/>
          <w:p>
            <w:pPr>
              <w:pStyle w:val="Compact"/>
              <w:jc w:val="left"/>
            </w:pPr>
            <w:r>
              <w:t xml:space="preserve">2 weeks</w:t>
            </w:r>
          </w:p>
        </w:tc>
        <w:tc>
          <w:tcPr/>
          <w:p>
            <w:pPr>
              <w:pStyle w:val="Compact"/>
              <w:jc w:val="left"/>
            </w:pPr>
            <w:r>
              <w:t xml:space="preserve">Surveys, interviews, and data analysis.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and dissemination of results.</w:t>
            </w:r>
          </w:p>
        </w:tc>
      </w:tr>
    </w:tbl>
    <w:bookmarkEnd w:id="33"/>
    <w:bookmarkStart w:id="34" w:name="conclusion"/>
    <w:p>
      <w:pPr>
        <w:pStyle w:val="Heading2"/>
      </w:pPr>
      <w:r>
        <w:t xml:space="preserve">9. Conclusion</w:t>
      </w:r>
    </w:p>
    <w:p>
      <w:pPr>
        <w:pStyle w:val="FirstParagraph"/>
      </w:pPr>
      <w:r>
        <w:t xml:space="preserve">This Experiment Protocol provides a structured approach to evaluating the Translator Interpreter in the unique linguistic and cultural context of Switzerland Zurich. By adhering to rigorous methodologies and ethical standards, the study aims to contribute valuable insights to the field of translation technology and its applications in multilingual societies.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Switzerland Zurich</dc:title>
  <dc:creator/>
  <dc:language>en</dc:language>
  <cp:keywords/>
  <dcterms:created xsi:type="dcterms:W3CDTF">2026-10-10T06:20:22Z</dcterms:created>
  <dcterms:modified xsi:type="dcterms:W3CDTF">2026-10-10T06:20:22Z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