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Turkey</w:t>
      </w:r>
      <w:r>
        <w:t xml:space="preserve"> </w:t>
      </w:r>
      <w:r>
        <w:t xml:space="preserve">Ankara</w:t>
      </w:r>
    </w:p>
    <w:bookmarkStart w:id="34" w:name="Xc0d5c71fe7a894ca9af0031538d1166f655d2b1"/>
    <w:p>
      <w:pPr>
        <w:pStyle w:val="Heading1"/>
      </w:pPr>
      <w:r>
        <w:t xml:space="preserve">Experiment Protocol: Translator Interpreter in Turkey Ankara</w:t>
      </w:r>
    </w:p>
    <w:bookmarkStart w:id="20" w:name="introduction"/>
    <w:p>
      <w:pPr>
        <w:pStyle w:val="Heading2"/>
      </w:pPr>
      <w:r>
        <w:t xml:space="preserve">1. Introduction</w:t>
      </w:r>
    </w:p>
    <w:p>
      <w:pPr>
        <w:pStyle w:val="FirstParagraph"/>
      </w:pPr>
      <w:r>
        <w:t xml:space="preserve">This Experiment Protocol outlines the procedures for evaluating the performance of a Translator Interpreter system in the context of Turkey Ankara. The primary objective is to assess the accuracy, fluency, and cultural appropriateness of the Translator Interpreter when handling real-time communication between Turkish and English speakers in various scenarios typical of Ankara, the capital city of Turkey.</w:t>
      </w:r>
    </w:p>
    <w:p>
      <w:pPr>
        <w:pStyle w:val="BodyText"/>
      </w:pPr>
      <w:r>
        <w:t xml:space="preserve">Ankara is a multicultural hub with a diverse population, including government officials, diplomats, academics, and tourists. The Translator Interpreter must be capable of handling formal, informal, technical, and colloquial language while respecting local customs and norms.</w:t>
      </w:r>
    </w:p>
    <w:bookmarkEnd w:id="20"/>
    <w:bookmarkStart w:id="21"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evaluate the accuracy of translations between Turkish and English.</w:t>
      </w:r>
    </w:p>
    <w:p>
      <w:pPr>
        <w:numPr>
          <w:ilvl w:val="0"/>
          <w:numId w:val="1001"/>
        </w:numPr>
        <w:pStyle w:val="Compact"/>
      </w:pPr>
      <w:r>
        <w:t xml:space="preserve">To assess the fluency and naturalness of the Translator Interpreter's output.</w:t>
      </w:r>
    </w:p>
    <w:p>
      <w:pPr>
        <w:numPr>
          <w:ilvl w:val="0"/>
          <w:numId w:val="1001"/>
        </w:numPr>
        <w:pStyle w:val="Compact"/>
      </w:pPr>
      <w:r>
        <w:t xml:space="preserve">To determine the system's ability to handle domain-specific terminology relevant to Ankara (e.g., government, education, tourism).</w:t>
      </w:r>
    </w:p>
    <w:p>
      <w:pPr>
        <w:numPr>
          <w:ilvl w:val="0"/>
          <w:numId w:val="1001"/>
        </w:numPr>
        <w:pStyle w:val="Compact"/>
      </w:pPr>
      <w:r>
        <w:t xml:space="preserve">To measure the cultural sensitivity and appropriateness of the translations.</w:t>
      </w:r>
    </w:p>
    <w:p>
      <w:pPr>
        <w:numPr>
          <w:ilvl w:val="0"/>
          <w:numId w:val="1001"/>
        </w:numPr>
        <w:pStyle w:val="Compact"/>
      </w:pPr>
      <w:r>
        <w:t xml:space="preserve">To identify areas for improvement in the Translator Interpreter's performance.</w:t>
      </w:r>
    </w:p>
    <w:bookmarkEnd w:id="21"/>
    <w:bookmarkStart w:id="22" w:name="scope"/>
    <w:p>
      <w:pPr>
        <w:pStyle w:val="Heading2"/>
      </w:pPr>
      <w:r>
        <w:t xml:space="preserve">3. Scope</w:t>
      </w:r>
    </w:p>
    <w:p>
      <w:pPr>
        <w:pStyle w:val="FirstParagraph"/>
      </w:pPr>
      <w:r>
        <w:t xml:space="preserve">This experiment will focus on the following aspects:</w:t>
      </w:r>
    </w:p>
    <w:p>
      <w:pPr>
        <w:numPr>
          <w:ilvl w:val="0"/>
          <w:numId w:val="1002"/>
        </w:numPr>
        <w:pStyle w:val="Compact"/>
      </w:pPr>
      <w:r>
        <w:t xml:space="preserve">Real-time interpretation in face-to-face and virtual settings.</w:t>
      </w:r>
    </w:p>
    <w:p>
      <w:pPr>
        <w:numPr>
          <w:ilvl w:val="0"/>
          <w:numId w:val="1002"/>
        </w:numPr>
        <w:pStyle w:val="Compact"/>
      </w:pPr>
      <w:r>
        <w:t xml:space="preserve">Translation of written documents, including official forms, emails, and brochures.</w:t>
      </w:r>
    </w:p>
    <w:p>
      <w:pPr>
        <w:numPr>
          <w:ilvl w:val="0"/>
          <w:numId w:val="1002"/>
        </w:numPr>
        <w:pStyle w:val="Compact"/>
      </w:pPr>
      <w:r>
        <w:t xml:space="preserve">Handling of idiomatic expressions, slang, and regional dialects common in Ankara.</w:t>
      </w:r>
    </w:p>
    <w:p>
      <w:pPr>
        <w:numPr>
          <w:ilvl w:val="0"/>
          <w:numId w:val="1002"/>
        </w:numPr>
        <w:pStyle w:val="Compact"/>
      </w:pPr>
      <w:r>
        <w:t xml:space="preserve">Performance in high-stakes environments, such as diplomatic meetings and medical consultations.</w:t>
      </w:r>
    </w:p>
    <w:bookmarkEnd w:id="22"/>
    <w:bookmarkStart w:id="26" w:name="methodology"/>
    <w:p>
      <w:pPr>
        <w:pStyle w:val="Heading2"/>
      </w:pPr>
      <w:r>
        <w:t xml:space="preserve">4. Methodology</w:t>
      </w:r>
    </w:p>
    <w:bookmarkStart w:id="23" w:name="participants"/>
    <w:p>
      <w:pPr>
        <w:pStyle w:val="Heading3"/>
      </w:pPr>
      <w:r>
        <w:t xml:space="preserve">4.1 Participants</w:t>
      </w:r>
    </w:p>
    <w:p>
      <w:pPr>
        <w:pStyle w:val="FirstParagraph"/>
      </w:pPr>
      <w:r>
        <w:t xml:space="preserve">The experiment will involve the following participants:</w:t>
      </w:r>
    </w:p>
    <w:p>
      <w:pPr>
        <w:numPr>
          <w:ilvl w:val="0"/>
          <w:numId w:val="1003"/>
        </w:numPr>
        <w:pStyle w:val="Compact"/>
      </w:pPr>
      <w:r>
        <w:t xml:space="preserve">Native Turkish speakers from Ankara.</w:t>
      </w:r>
    </w:p>
    <w:p>
      <w:pPr>
        <w:numPr>
          <w:ilvl w:val="0"/>
          <w:numId w:val="1003"/>
        </w:numPr>
        <w:pStyle w:val="Compact"/>
      </w:pPr>
      <w:r>
        <w:t xml:space="preserve">Native English speakers with experience in Turkey.</w:t>
      </w:r>
    </w:p>
    <w:p>
      <w:pPr>
        <w:numPr>
          <w:ilvl w:val="0"/>
          <w:numId w:val="1003"/>
        </w:numPr>
        <w:pStyle w:val="Compact"/>
      </w:pPr>
      <w:r>
        <w:t xml:space="preserve">Professional human interpreters for comparison.</w:t>
      </w:r>
    </w:p>
    <w:p>
      <w:pPr>
        <w:numPr>
          <w:ilvl w:val="0"/>
          <w:numId w:val="1003"/>
        </w:numPr>
        <w:pStyle w:val="Compact"/>
      </w:pPr>
      <w:r>
        <w:t xml:space="preserve">End-users, including tourists, business professionals, and government officials.</w:t>
      </w:r>
    </w:p>
    <w:bookmarkEnd w:id="23"/>
    <w:bookmarkStart w:id="24" w:name="data-collection"/>
    <w:p>
      <w:pPr>
        <w:pStyle w:val="Heading3"/>
      </w:pPr>
      <w:r>
        <w:t xml:space="preserve">4.2 Data Collection</w:t>
      </w:r>
    </w:p>
    <w:p>
      <w:pPr>
        <w:pStyle w:val="FirstParagraph"/>
      </w:pPr>
      <w:r>
        <w:t xml:space="preserve">Data will be collected through the following methods:</w:t>
      </w:r>
    </w:p>
    <w:p>
      <w:pPr>
        <w:numPr>
          <w:ilvl w:val="0"/>
          <w:numId w:val="1004"/>
        </w:numPr>
        <w:pStyle w:val="Compact"/>
      </w:pPr>
      <w:r>
        <w:t xml:space="preserve">Recorded conversations between Turkish and English speakers using the Translator Interpreter.</w:t>
      </w:r>
    </w:p>
    <w:p>
      <w:pPr>
        <w:numPr>
          <w:ilvl w:val="0"/>
          <w:numId w:val="1004"/>
        </w:numPr>
        <w:pStyle w:val="Compact"/>
      </w:pPr>
      <w:r>
        <w:t xml:space="preserve">Translated documents evaluated by professional linguists.</w:t>
      </w:r>
    </w:p>
    <w:p>
      <w:pPr>
        <w:numPr>
          <w:ilvl w:val="0"/>
          <w:numId w:val="1004"/>
        </w:numPr>
        <w:pStyle w:val="Compact"/>
      </w:pPr>
      <w:r>
        <w:t xml:space="preserve">Surveys and interviews with participants to gather feedback on usability and satisfaction.</w:t>
      </w:r>
    </w:p>
    <w:bookmarkEnd w:id="24"/>
    <w:bookmarkStart w:id="25" w:name="evaluation-criteria"/>
    <w:p>
      <w:pPr>
        <w:pStyle w:val="Heading3"/>
      </w:pPr>
      <w:r>
        <w:t xml:space="preserve">4.3 Evaluation Criteria</w:t>
      </w:r>
    </w:p>
    <w:p>
      <w:pPr>
        <w:pStyle w:val="FirstParagraph"/>
      </w:pPr>
      <w:r>
        <w:t xml:space="preserve">The performance of the Translator Interpreter will be evaluated based on the following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t xml:space="preserve">Accuracy</w:t>
            </w:r>
          </w:p>
        </w:tc>
        <w:tc>
          <w:tcPr/>
          <w:p>
            <w:pPr>
              <w:pStyle w:val="Compact"/>
              <w:jc w:val="left"/>
            </w:pPr>
            <w:r>
              <w:t xml:space="preserve">Correctness of translations in terms of meaning and terminology.</w:t>
            </w:r>
          </w:p>
        </w:tc>
      </w:tr>
      <w:tr>
        <w:tc>
          <w:tcPr/>
          <w:p>
            <w:pPr>
              <w:pStyle w:val="Compact"/>
              <w:jc w:val="left"/>
            </w:pPr>
            <w:r>
              <w:t xml:space="preserve">Fluency</w:t>
            </w:r>
          </w:p>
        </w:tc>
        <w:tc>
          <w:tcPr/>
          <w:p>
            <w:pPr>
              <w:pStyle w:val="Compact"/>
              <w:jc w:val="left"/>
            </w:pPr>
            <w:r>
              <w:t xml:space="preserve">Naturalness and coherence of the translated output.</w:t>
            </w:r>
          </w:p>
        </w:tc>
      </w:tr>
      <w:tr>
        <w:tc>
          <w:tcPr/>
          <w:p>
            <w:pPr>
              <w:pStyle w:val="Compact"/>
              <w:jc w:val="left"/>
            </w:pPr>
            <w:r>
              <w:t xml:space="preserve">Cultural Appropriateness</w:t>
            </w:r>
          </w:p>
        </w:tc>
        <w:tc>
          <w:tcPr/>
          <w:p>
            <w:pPr>
              <w:pStyle w:val="Compact"/>
              <w:jc w:val="left"/>
            </w:pPr>
            <w:r>
              <w:t xml:space="preserve">Respect for local customs, norms, and sensitivities.</w:t>
            </w:r>
          </w:p>
        </w:tc>
      </w:tr>
      <w:tr>
        <w:tc>
          <w:tcPr/>
          <w:p>
            <w:pPr>
              <w:pStyle w:val="Compact"/>
              <w:jc w:val="left"/>
            </w:pPr>
            <w:r>
              <w:t xml:space="preserve">Speed</w:t>
            </w:r>
          </w:p>
        </w:tc>
        <w:tc>
          <w:tcPr/>
          <w:p>
            <w:pPr>
              <w:pStyle w:val="Compact"/>
              <w:jc w:val="left"/>
            </w:pPr>
            <w:r>
              <w:t xml:space="preserve">Timeliness of translations in real-time scenarios.</w:t>
            </w:r>
          </w:p>
        </w:tc>
      </w:tr>
      <w:tr>
        <w:tc>
          <w:tcPr/>
          <w:p>
            <w:pPr>
              <w:pStyle w:val="Compact"/>
              <w:jc w:val="left"/>
            </w:pPr>
            <w:r>
              <w:t xml:space="preserve">User Satisfaction</w:t>
            </w:r>
          </w:p>
        </w:tc>
        <w:tc>
          <w:tcPr/>
          <w:p>
            <w:pPr>
              <w:pStyle w:val="Compact"/>
              <w:jc w:val="left"/>
            </w:pPr>
            <w:r>
              <w:t xml:space="preserve">Overall satisfaction of participants with the Translator Interpreter.</w:t>
            </w:r>
          </w:p>
        </w:tc>
      </w:tr>
    </w:tbl>
    <w:bookmarkEnd w:id="25"/>
    <w:bookmarkEnd w:id="26"/>
    <w:bookmarkStart w:id="30" w:name="procedure"/>
    <w:p>
      <w:pPr>
        <w:pStyle w:val="Heading2"/>
      </w:pPr>
      <w:r>
        <w:t xml:space="preserve">5. Procedure</w:t>
      </w:r>
    </w:p>
    <w:bookmarkStart w:id="27" w:name="preparation"/>
    <w:p>
      <w:pPr>
        <w:pStyle w:val="Heading3"/>
      </w:pPr>
      <w:r>
        <w:t xml:space="preserve">5.1 Preparation</w:t>
      </w:r>
    </w:p>
    <w:p>
      <w:pPr>
        <w:pStyle w:val="FirstParagraph"/>
      </w:pPr>
      <w:r>
        <w:t xml:space="preserve">Before the experiment begins, the following steps will be taken:</w:t>
      </w:r>
    </w:p>
    <w:p>
      <w:pPr>
        <w:numPr>
          <w:ilvl w:val="0"/>
          <w:numId w:val="1005"/>
        </w:numPr>
        <w:pStyle w:val="Compact"/>
      </w:pPr>
      <w:r>
        <w:t xml:space="preserve">Select and train participants on the use of the Translator Interpreter.</w:t>
      </w:r>
    </w:p>
    <w:p>
      <w:pPr>
        <w:numPr>
          <w:ilvl w:val="0"/>
          <w:numId w:val="1005"/>
        </w:numPr>
        <w:pStyle w:val="Compact"/>
      </w:pPr>
      <w:r>
        <w:t xml:space="preserve">Prepare a set of test scenarios and documents relevant to Ankara.</w:t>
      </w:r>
    </w:p>
    <w:p>
      <w:pPr>
        <w:numPr>
          <w:ilvl w:val="0"/>
          <w:numId w:val="1005"/>
        </w:numPr>
        <w:pStyle w:val="Compact"/>
      </w:pPr>
      <w:r>
        <w:t xml:space="preserve">Ensure that all recording and data collection equipment is functioning properly.</w:t>
      </w:r>
    </w:p>
    <w:bookmarkEnd w:id="27"/>
    <w:bookmarkStart w:id="28" w:name="execution"/>
    <w:p>
      <w:pPr>
        <w:pStyle w:val="Heading3"/>
      </w:pPr>
      <w:r>
        <w:t xml:space="preserve">5.2 Execution</w:t>
      </w:r>
    </w:p>
    <w:p>
      <w:pPr>
        <w:pStyle w:val="FirstParagraph"/>
      </w:pPr>
      <w:r>
        <w:t xml:space="preserve">The experiment will proceed as follows:</w:t>
      </w:r>
    </w:p>
    <w:p>
      <w:pPr>
        <w:numPr>
          <w:ilvl w:val="0"/>
          <w:numId w:val="1006"/>
        </w:numPr>
        <w:pStyle w:val="Compact"/>
      </w:pPr>
      <w:r>
        <w:t xml:space="preserve">Conduct real-time interpretation sessions in various settings (e.g., cafes, offices, hospitals).</w:t>
      </w:r>
    </w:p>
    <w:p>
      <w:pPr>
        <w:numPr>
          <w:ilvl w:val="0"/>
          <w:numId w:val="1006"/>
        </w:numPr>
        <w:pStyle w:val="Compact"/>
      </w:pPr>
      <w:r>
        <w:t xml:space="preserve">Translate written documents and compare the results with human translations.</w:t>
      </w:r>
    </w:p>
    <w:p>
      <w:pPr>
        <w:numPr>
          <w:ilvl w:val="0"/>
          <w:numId w:val="1006"/>
        </w:numPr>
        <w:pStyle w:val="Compact"/>
      </w:pPr>
      <w:r>
        <w:t xml:space="preserve">Collect feedback from participants through surveys and interviews.</w:t>
      </w:r>
    </w:p>
    <w:bookmarkEnd w:id="28"/>
    <w:bookmarkStart w:id="29" w:name="data-analysis"/>
    <w:p>
      <w:pPr>
        <w:pStyle w:val="Heading3"/>
      </w:pPr>
      <w:r>
        <w:t xml:space="preserve">5.3 Data Analysis</w:t>
      </w:r>
    </w:p>
    <w:p>
      <w:pPr>
        <w:pStyle w:val="FirstParagraph"/>
      </w:pPr>
      <w:r>
        <w:t xml:space="preserve">After data collection, the following analyses will be performed:</w:t>
      </w:r>
    </w:p>
    <w:p>
      <w:pPr>
        <w:numPr>
          <w:ilvl w:val="0"/>
          <w:numId w:val="1007"/>
        </w:numPr>
        <w:pStyle w:val="Compact"/>
      </w:pPr>
      <w:r>
        <w:t xml:space="preserve">Quantitative analysis of accuracy, fluency, and speed metrics.</w:t>
      </w:r>
    </w:p>
    <w:p>
      <w:pPr>
        <w:numPr>
          <w:ilvl w:val="0"/>
          <w:numId w:val="1007"/>
        </w:numPr>
        <w:pStyle w:val="Compact"/>
      </w:pPr>
      <w:r>
        <w:t xml:space="preserve">Qualitative analysis of cultural appropriateness and user satisfaction.</w:t>
      </w:r>
    </w:p>
    <w:p>
      <w:pPr>
        <w:numPr>
          <w:ilvl w:val="0"/>
          <w:numId w:val="1007"/>
        </w:numPr>
        <w:pStyle w:val="Compact"/>
      </w:pPr>
      <w:r>
        <w:t xml:space="preserve">Comparison of the Translator Interpreter's performance with that of human interpreters.</w:t>
      </w:r>
    </w:p>
    <w:bookmarkEnd w:id="29"/>
    <w:bookmarkEnd w:id="30"/>
    <w:bookmarkStart w:id="31" w:name="ethical-considerations"/>
    <w:p>
      <w:pPr>
        <w:pStyle w:val="Heading2"/>
      </w:pPr>
      <w:r>
        <w:t xml:space="preserve">6. Ethical Considerations</w:t>
      </w:r>
    </w:p>
    <w:p>
      <w:pPr>
        <w:pStyle w:val="FirstParagraph"/>
      </w:pPr>
      <w:r>
        <w:t xml:space="preserve">The following ethical guidelines will be followed:</w:t>
      </w:r>
    </w:p>
    <w:p>
      <w:pPr>
        <w:numPr>
          <w:ilvl w:val="0"/>
          <w:numId w:val="1008"/>
        </w:numPr>
        <w:pStyle w:val="Compact"/>
      </w:pPr>
      <w:r>
        <w:t xml:space="preserve">Informed consent will be obtained from all participants.</w:t>
      </w:r>
    </w:p>
    <w:p>
      <w:pPr>
        <w:numPr>
          <w:ilvl w:val="0"/>
          <w:numId w:val="1008"/>
        </w:numPr>
        <w:pStyle w:val="Compact"/>
      </w:pPr>
      <w:r>
        <w:t xml:space="preserve">Confidentiality of participants' data will be maintained.</w:t>
      </w:r>
    </w:p>
    <w:p>
      <w:pPr>
        <w:numPr>
          <w:ilvl w:val="0"/>
          <w:numId w:val="1008"/>
        </w:numPr>
        <w:pStyle w:val="Compact"/>
      </w:pPr>
      <w:r>
        <w:t xml:space="preserve">Participants will have the right to withdraw from the experiment at any time.</w:t>
      </w:r>
    </w:p>
    <w:bookmarkEnd w:id="31"/>
    <w:bookmarkStart w:id="32" w:name="timeline"/>
    <w:p>
      <w:pPr>
        <w:pStyle w:val="Heading2"/>
      </w:pPr>
      <w:r>
        <w:t xml:space="preserve">7. Timeline</w:t>
      </w:r>
    </w:p>
    <w:p>
      <w:pPr>
        <w:pStyle w:val="FirstParagraph"/>
      </w:pPr>
      <w:r>
        <w:t xml:space="preserve">The experiment will be conducted over a period of three months:</w:t>
      </w:r>
    </w:p>
    <w:p>
      <w:pPr>
        <w:numPr>
          <w:ilvl w:val="0"/>
          <w:numId w:val="1009"/>
        </w:numPr>
        <w:pStyle w:val="Compact"/>
      </w:pPr>
      <w:r>
        <w:t xml:space="preserve">Month 1: Preparation and training.</w:t>
      </w:r>
    </w:p>
    <w:p>
      <w:pPr>
        <w:numPr>
          <w:ilvl w:val="0"/>
          <w:numId w:val="1009"/>
        </w:numPr>
        <w:pStyle w:val="Compact"/>
      </w:pPr>
      <w:r>
        <w:t xml:space="preserve">Month 2: Data collection.</w:t>
      </w:r>
    </w:p>
    <w:p>
      <w:pPr>
        <w:numPr>
          <w:ilvl w:val="0"/>
          <w:numId w:val="1009"/>
        </w:numPr>
        <w:pStyle w:val="Compact"/>
      </w:pPr>
      <w:r>
        <w:t xml:space="preserve">Month 3: Data analysis and reporting.</w:t>
      </w:r>
    </w:p>
    <w:bookmarkEnd w:id="32"/>
    <w:bookmarkStart w:id="33" w:name="conclusion"/>
    <w:p>
      <w:pPr>
        <w:pStyle w:val="Heading2"/>
      </w:pPr>
      <w:r>
        <w:t xml:space="preserve">8. Conclusion</w:t>
      </w:r>
    </w:p>
    <w:p>
      <w:pPr>
        <w:pStyle w:val="FirstParagraph"/>
      </w:pPr>
      <w:r>
        <w:t xml:space="preserve">This Experiment Protocol provides a comprehensive framework for evaluating the performance of a Translator Interpreter in Turkey Ankara. By focusing on accuracy, fluency, cultural appropriateness, and user satisfaction, the experiment aims to ensure that the Translator Interpreter meets the needs of diverse users in this dynamic and multicultural environment.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Turkey Ankara</dc:title>
  <dc:creator/>
  <dc:language>en</dc:language>
  <cp:keywords/>
  <dcterms:created xsi:type="dcterms:W3CDTF">2026-10-10T03:34:19Z</dcterms:created>
  <dcterms:modified xsi:type="dcterms:W3CDTF">2026-10-10T03:34:19Z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