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Translator</w:t>
      </w:r>
      <w:r>
        <w:t xml:space="preserve"> </w:t>
      </w:r>
      <w:r>
        <w:t xml:space="preserve">Interpreter</w:t>
      </w:r>
      <w:r>
        <w:t xml:space="preserve"> </w:t>
      </w:r>
      <w:r>
        <w:t xml:space="preserve">in</w:t>
      </w:r>
      <w:r>
        <w:t xml:space="preserve"> </w:t>
      </w:r>
      <w:r>
        <w:t xml:space="preserve">Turkey</w:t>
      </w:r>
      <w:r>
        <w:t xml:space="preserve"> </w:t>
      </w:r>
      <w:r>
        <w:t xml:space="preserve">Istanbul</w:t>
      </w:r>
    </w:p>
    <w:bookmarkStart w:id="20" w:name="X8524c064e73c27d65998c48186824ae1ced37fa"/>
    <w:p>
      <w:pPr>
        <w:pStyle w:val="Heading1"/>
      </w:pPr>
      <w:r>
        <w:t xml:space="preserve">Experiment Protocol: Translator Interpreter in Turkey Istanbul</w:t>
      </w:r>
    </w:p>
    <w:p>
      <w:pPr>
        <w:pStyle w:val="FirstParagraph"/>
      </w:pPr>
      <w:r>
        <w:rPr>
          <w:bCs/>
          <w:b/>
        </w:rPr>
        <w:t xml:space="preserve">Document ID:</w:t>
      </w:r>
      <w:r>
        <w:t xml:space="preserve"> </w:t>
      </w:r>
      <w:r>
        <w:t xml:space="preserve">EP-TI-IST-2024-001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Turkey Istanbul</w:t>
      </w:r>
    </w:p>
    <w:p>
      <w:pPr>
        <w:pStyle w:val="BodyText"/>
      </w:pPr>
      <w:r>
        <w:rPr>
          <w:bCs/>
          <w:b/>
        </w:rPr>
        <w:t xml:space="preserve">Subject:</w:t>
      </w:r>
      <w:r>
        <w:t xml:space="preserve"> </w:t>
      </w:r>
      <w:r>
        <w:t xml:space="preserve">Translator Interpreter Performance Evaluation in Multilingual Urban Environments</w:t>
      </w:r>
    </w:p>
    <w:bookmarkEnd w:id="20"/>
    <w:bookmarkStart w:id="21" w:name="introduction"/>
    <w:p>
      <w:pPr>
        <w:pStyle w:val="Heading2"/>
      </w:pPr>
      <w:r>
        <w:t xml:space="preserve">1. Introduction</w:t>
      </w:r>
    </w:p>
    <w:p>
      <w:pPr>
        <w:pStyle w:val="FirstParagraph"/>
      </w:pPr>
      <w:r>
        <w:t xml:space="preserve">This Experiment Protocol outlines the methodology for evaluating the performance, accuracy, and cultural adaptability of Translator Interpreter services in Turkey Istanbul. As a major global hub bridging Europe and Asia, Turkey Istanbul presents a unique linguistic and cultural landscape. The experiment aims to assess how Translator Interpreter professionals handle real-time communication challenges in diverse settings such as business negotiations, healthcare consultations, legal proceedings, and tourism interactions.</w:t>
      </w:r>
    </w:p>
    <w:p>
      <w:pPr>
        <w:pStyle w:val="BodyText"/>
      </w:pPr>
      <w:r>
        <w:t xml:space="preserve">The study focuses on both human Translator Interpreter professionals and advanced AI-driven translation tools to compare their effectiveness in this dynamic environment.</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accuracy of Translator Interpreter services in translating between Turkish, English, Arabic, Russian, and German in Turkey Istanbul.</w:t>
      </w:r>
    </w:p>
    <w:p>
      <w:pPr>
        <w:numPr>
          <w:ilvl w:val="0"/>
          <w:numId w:val="1001"/>
        </w:numPr>
        <w:pStyle w:val="Compact"/>
      </w:pPr>
      <w:r>
        <w:t xml:space="preserve">To assess the cultural sensitivity and contextual understanding of Translator Interpreter professionals in Turkey Istanbul.</w:t>
      </w:r>
    </w:p>
    <w:p>
      <w:pPr>
        <w:numPr>
          <w:ilvl w:val="0"/>
          <w:numId w:val="1001"/>
        </w:numPr>
        <w:pStyle w:val="Compact"/>
      </w:pPr>
      <w:r>
        <w:t xml:space="preserve">To measure response time and efficiency in high-pressure scenarios such as medical emergencies or legal hearings.</w:t>
      </w:r>
    </w:p>
    <w:p>
      <w:pPr>
        <w:numPr>
          <w:ilvl w:val="0"/>
          <w:numId w:val="1001"/>
        </w:numPr>
        <w:pStyle w:val="Compact"/>
      </w:pPr>
      <w:r>
        <w:t xml:space="preserve">To compare human Translator Interpreter performance with AI-based translation tools in real-world Turkey Istanbul settings.</w:t>
      </w:r>
    </w:p>
    <w:p>
      <w:pPr>
        <w:numPr>
          <w:ilvl w:val="0"/>
          <w:numId w:val="1001"/>
        </w:numPr>
        <w:pStyle w:val="Compact"/>
      </w:pPr>
      <w:r>
        <w:t xml:space="preserve">To identify common challenges faced by Translator Interpreter professionals in multilingual urban environments like Turkey Istanbul.</w:t>
      </w:r>
    </w:p>
    <w:bookmarkEnd w:id="22"/>
    <w:bookmarkStart w:id="23" w:name="scope"/>
    <w:p>
      <w:pPr>
        <w:pStyle w:val="Heading2"/>
      </w:pPr>
      <w:r>
        <w:t xml:space="preserve">3. Scope</w:t>
      </w:r>
    </w:p>
    <w:p>
      <w:pPr>
        <w:pStyle w:val="FirstParagraph"/>
      </w:pPr>
      <w:r>
        <w:t xml:space="preserve">This experiment will be conducted exclusively in Turkey Istanbul, focusing on key districts including Taksim, Sultanahmet, Kadıköy, and Maslak. The study will involve Translator Interpreter professionals working in:</w:t>
      </w:r>
    </w:p>
    <w:p>
      <w:pPr>
        <w:numPr>
          <w:ilvl w:val="0"/>
          <w:numId w:val="1002"/>
        </w:numPr>
        <w:pStyle w:val="Compact"/>
      </w:pPr>
      <w:r>
        <w:t xml:space="preserve">Healthcare facilities (hospitals and clinics)</w:t>
      </w:r>
    </w:p>
    <w:p>
      <w:pPr>
        <w:numPr>
          <w:ilvl w:val="0"/>
          <w:numId w:val="1002"/>
        </w:numPr>
        <w:pStyle w:val="Compact"/>
      </w:pPr>
      <w:r>
        <w:t xml:space="preserve">Legal institutions (courts and law firms)</w:t>
      </w:r>
    </w:p>
    <w:p>
      <w:pPr>
        <w:numPr>
          <w:ilvl w:val="0"/>
          <w:numId w:val="1002"/>
        </w:numPr>
        <w:pStyle w:val="Compact"/>
      </w:pPr>
      <w:r>
        <w:t xml:space="preserve">Business environments (corporate offices and trade fairs)</w:t>
      </w:r>
    </w:p>
    <w:p>
      <w:pPr>
        <w:numPr>
          <w:ilvl w:val="0"/>
          <w:numId w:val="1002"/>
        </w:numPr>
        <w:pStyle w:val="Compact"/>
      </w:pPr>
      <w:r>
        <w:t xml:space="preserve">Tourism sectors (hotels, museums, and tour agencies)</w:t>
      </w:r>
    </w:p>
    <w:p>
      <w:pPr>
        <w:pStyle w:val="FirstParagraph"/>
      </w:pPr>
      <w:r>
        <w:t xml:space="preserve">The experiment will cover both consecutive and simultaneous interpretation modes.</w:t>
      </w:r>
    </w:p>
    <w:bookmarkEnd w:id="23"/>
    <w:bookmarkStart w:id="27" w:name="methodology"/>
    <w:p>
      <w:pPr>
        <w:pStyle w:val="Heading2"/>
      </w:pPr>
      <w:r>
        <w:t xml:space="preserve">4. Methodology</w:t>
      </w:r>
    </w:p>
    <w:bookmarkStart w:id="24" w:name="participant-selection"/>
    <w:p>
      <w:pPr>
        <w:pStyle w:val="Heading3"/>
      </w:pPr>
      <w:r>
        <w:t xml:space="preserve">4.1 Participant Selection</w:t>
      </w:r>
    </w:p>
    <w:p>
      <w:pPr>
        <w:pStyle w:val="FirstParagraph"/>
      </w:pPr>
      <w:r>
        <w:t xml:space="preserve">A total of 60 Translator Interpreter professionals will be selected based on the following criteria:</w:t>
      </w:r>
    </w:p>
    <w:p>
      <w:pPr>
        <w:numPr>
          <w:ilvl w:val="0"/>
          <w:numId w:val="1003"/>
        </w:numPr>
        <w:pStyle w:val="Compact"/>
      </w:pPr>
      <w:r>
        <w:t xml:space="preserve">Certified by recognized translation associations in Turkey.</w:t>
      </w:r>
    </w:p>
    <w:p>
      <w:pPr>
        <w:numPr>
          <w:ilvl w:val="0"/>
          <w:numId w:val="1003"/>
        </w:numPr>
        <w:pStyle w:val="Compact"/>
      </w:pPr>
      <w:r>
        <w:t xml:space="preserve">Minimum of 3 years of experience working in Turkey Istanbul.</w:t>
      </w:r>
    </w:p>
    <w:p>
      <w:pPr>
        <w:numPr>
          <w:ilvl w:val="0"/>
          <w:numId w:val="1003"/>
        </w:numPr>
        <w:pStyle w:val="Compact"/>
      </w:pPr>
      <w:r>
        <w:t xml:space="preserve">Proficiency in at least two of the following language pairs: Turkish-English, Turkish-Arabic, Turkish-Russian, Turkish-German.</w:t>
      </w:r>
    </w:p>
    <w:p>
      <w:pPr>
        <w:pStyle w:val="FirstParagraph"/>
      </w:pPr>
      <w:r>
        <w:t xml:space="preserve">Additionally, 30 AI translation tools will be tested under identical conditions.</w:t>
      </w:r>
    </w:p>
    <w:bookmarkEnd w:id="24"/>
    <w:bookmarkStart w:id="25" w:name="experimental-design"/>
    <w:p>
      <w:pPr>
        <w:pStyle w:val="Heading3"/>
      </w:pPr>
      <w:r>
        <w:t xml:space="preserve">4.2 Experimental Design</w:t>
      </w:r>
    </w:p>
    <w:p>
      <w:pPr>
        <w:pStyle w:val="FirstParagraph"/>
      </w:pPr>
      <w:r>
        <w:t xml:space="preserve">The experiment will consist of three phases:</w:t>
      </w:r>
    </w:p>
    <w:p>
      <w:pPr>
        <w:numPr>
          <w:ilvl w:val="0"/>
          <w:numId w:val="1004"/>
        </w:numPr>
        <w:pStyle w:val="Compact"/>
      </w:pPr>
      <w:r>
        <w:rPr>
          <w:bCs/>
          <w:b/>
        </w:rPr>
        <w:t xml:space="preserve">Controlled Environment Testing:</w:t>
      </w:r>
      <w:r>
        <w:t xml:space="preserve"> </w:t>
      </w:r>
      <w:r>
        <w:t xml:space="preserve">Translator Interpreter professionals will be given standardized texts and audio recordings to translate in a controlled setting.</w:t>
      </w:r>
    </w:p>
    <w:p>
      <w:pPr>
        <w:numPr>
          <w:ilvl w:val="0"/>
          <w:numId w:val="1004"/>
        </w:numPr>
        <w:pStyle w:val="Compact"/>
      </w:pPr>
      <w:r>
        <w:rPr>
          <w:bCs/>
          <w:b/>
        </w:rPr>
        <w:t xml:space="preserve">Field Testing:</w:t>
      </w:r>
      <w:r>
        <w:t xml:space="preserve"> </w:t>
      </w:r>
      <w:r>
        <w:t xml:space="preserve">Participants will be observed in real-world scenarios across Turkey Istanbul, including hospital consultations, court hearings, and business meetings.</w:t>
      </w:r>
    </w:p>
    <w:p>
      <w:pPr>
        <w:numPr>
          <w:ilvl w:val="0"/>
          <w:numId w:val="1004"/>
        </w:numPr>
        <w:pStyle w:val="Compact"/>
      </w:pPr>
      <w:r>
        <w:rPr>
          <w:bCs/>
          <w:b/>
        </w:rPr>
        <w:t xml:space="preserve">Comparative Analysis:</w:t>
      </w:r>
      <w:r>
        <w:t xml:space="preserve"> </w:t>
      </w:r>
      <w:r>
        <w:t xml:space="preserve">Results from human Translator Interpreter professionals will be compared with AI translation tools.</w:t>
      </w:r>
    </w:p>
    <w:bookmarkEnd w:id="25"/>
    <w:bookmarkStart w:id="26" w:name="data-collection"/>
    <w:p>
      <w:pPr>
        <w:pStyle w:val="Heading3"/>
      </w:pPr>
      <w:r>
        <w:t xml:space="preserve">4.3 Data Collection</w:t>
      </w:r>
    </w:p>
    <w:p>
      <w:pPr>
        <w:pStyle w:val="FirstParagraph"/>
      </w:pPr>
      <w:r>
        <w:t xml:space="preserve">Data will be collected through:</w:t>
      </w:r>
    </w:p>
    <w:p>
      <w:pPr>
        <w:numPr>
          <w:ilvl w:val="0"/>
          <w:numId w:val="1005"/>
        </w:numPr>
        <w:pStyle w:val="Compact"/>
      </w:pPr>
      <w:r>
        <w:t xml:space="preserve">Audio and video recordings of interpretation sessions.</w:t>
      </w:r>
    </w:p>
    <w:p>
      <w:pPr>
        <w:numPr>
          <w:ilvl w:val="0"/>
          <w:numId w:val="1005"/>
        </w:numPr>
        <w:pStyle w:val="Compact"/>
      </w:pPr>
      <w:r>
        <w:t xml:space="preserve">Surveys and interviews with clients and Translator Interpreter professionals.</w:t>
      </w:r>
    </w:p>
    <w:p>
      <w:pPr>
        <w:numPr>
          <w:ilvl w:val="0"/>
          <w:numId w:val="1005"/>
        </w:numPr>
        <w:pStyle w:val="Compact"/>
      </w:pPr>
      <w:r>
        <w:t xml:space="preserve">Error analysis of translated content.</w:t>
      </w:r>
    </w:p>
    <w:p>
      <w:pPr>
        <w:numPr>
          <w:ilvl w:val="0"/>
          <w:numId w:val="1005"/>
        </w:numPr>
        <w:pStyle w:val="Compact"/>
      </w:pPr>
      <w:r>
        <w:t xml:space="preserve">Time-tracking metrics for response and completion times.</w:t>
      </w:r>
    </w:p>
    <w:bookmarkEnd w:id="26"/>
    <w:bookmarkEnd w:id="27"/>
    <w:bookmarkStart w:id="28" w:name="evaluation-criteria"/>
    <w:p>
      <w:pPr>
        <w:pStyle w:val="Heading2"/>
      </w:pPr>
      <w:r>
        <w:t xml:space="preserve">5. Evaluation Criteria</w:t>
      </w:r>
    </w:p>
    <w:p>
      <w:pPr>
        <w:pStyle w:val="FirstParagraph"/>
      </w:pPr>
      <w:r>
        <w:t xml:space="preserve">The performance of Translator Interpreter professionals will be evaluated based on the following criteria: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Criterion</w:t>
            </w:r>
          </w:p>
        </w:tc>
        <w:tc>
          <w:tcPr/>
          <w:p>
            <w:pPr>
              <w:pStyle w:val="Compact"/>
              <w:jc w:val="left"/>
            </w:pPr>
            <w:r>
              <w:t xml:space="preserve">Description</w:t>
            </w:r>
          </w:p>
        </w:tc>
        <w:tc>
          <w:tcPr/>
          <w:p>
            <w:pPr>
              <w:pStyle w:val="Compact"/>
              <w:jc w:val="left"/>
            </w:pPr>
            <w:r>
              <w:t xml:space="preserve">Weight</w:t>
            </w:r>
          </w:p>
        </w:tc>
      </w:tr>
      <w:tr>
        <w:tc>
          <w:tcPr/>
          <w:p>
            <w:pPr>
              <w:pStyle w:val="Compact"/>
              <w:jc w:val="left"/>
            </w:pPr>
            <w:r>
              <w:t xml:space="preserve">Accuracy</w:t>
            </w:r>
          </w:p>
        </w:tc>
        <w:tc>
          <w:tcPr/>
          <w:p>
            <w:pPr>
              <w:pStyle w:val="Compact"/>
              <w:jc w:val="left"/>
            </w:pPr>
            <w:r>
              <w:t xml:space="preserve">Correctness of translation in terms of meaning, terminology, and grammar.</w:t>
            </w:r>
          </w:p>
        </w:tc>
        <w:tc>
          <w:tcPr/>
          <w:p>
            <w:pPr>
              <w:pStyle w:val="Compact"/>
              <w:jc w:val="left"/>
            </w:pPr>
            <w:r>
              <w:t xml:space="preserve">30%</w:t>
            </w:r>
          </w:p>
        </w:tc>
      </w:tr>
      <w:tr>
        <w:tc>
          <w:tcPr/>
          <w:p>
            <w:pPr>
              <w:pStyle w:val="Compact"/>
              <w:jc w:val="left"/>
            </w:pPr>
            <w:r>
              <w:t xml:space="preserve">Cultural Sensitivity</w:t>
            </w:r>
          </w:p>
        </w:tc>
        <w:tc>
          <w:tcPr/>
          <w:p>
            <w:pPr>
              <w:pStyle w:val="Compact"/>
              <w:jc w:val="left"/>
            </w:pPr>
            <w:r>
              <w:t xml:space="preserve">Ability to adapt language and tone to cultural norms in Turkey Istanbul.</w:t>
            </w:r>
          </w:p>
        </w:tc>
        <w:tc>
          <w:tcPr/>
          <w:p>
            <w:pPr>
              <w:pStyle w:val="Compact"/>
              <w:jc w:val="left"/>
            </w:pPr>
            <w:r>
              <w:t xml:space="preserve">20%</w:t>
            </w:r>
          </w:p>
        </w:tc>
      </w:tr>
      <w:tr>
        <w:tc>
          <w:tcPr/>
          <w:p>
            <w:pPr>
              <w:pStyle w:val="Compact"/>
              <w:jc w:val="left"/>
            </w:pPr>
            <w:r>
              <w:t xml:space="preserve">Fluency</w:t>
            </w:r>
          </w:p>
        </w:tc>
        <w:tc>
          <w:tcPr/>
          <w:p>
            <w:pPr>
              <w:pStyle w:val="Compact"/>
              <w:jc w:val="left"/>
            </w:pPr>
            <w:r>
              <w:t xml:space="preserve">Smoothness and natural flow of interpreted speech.</w:t>
            </w:r>
          </w:p>
        </w:tc>
        <w:tc>
          <w:tcPr/>
          <w:p>
            <w:pPr>
              <w:pStyle w:val="Compact"/>
              <w:jc w:val="left"/>
            </w:pPr>
            <w:r>
              <w:t xml:space="preserve">15%</w:t>
            </w:r>
          </w:p>
        </w:tc>
      </w:tr>
      <w:tr>
        <w:tc>
          <w:tcPr/>
          <w:p>
            <w:pPr>
              <w:pStyle w:val="Compact"/>
              <w:jc w:val="left"/>
            </w:pPr>
            <w:r>
              <w:t xml:space="preserve">Response Time</w:t>
            </w:r>
          </w:p>
        </w:tc>
        <w:tc>
          <w:tcPr/>
          <w:p>
            <w:pPr>
              <w:pStyle w:val="Compact"/>
              <w:jc w:val="left"/>
            </w:pPr>
            <w:r>
              <w:t xml:space="preserve">Speed of interpretation in real-time scenarios.</w:t>
            </w:r>
          </w:p>
        </w:tc>
        <w:tc>
          <w:tcPr/>
          <w:p>
            <w:pPr>
              <w:pStyle w:val="Compact"/>
              <w:jc w:val="left"/>
            </w:pPr>
            <w:r>
              <w:t xml:space="preserve">15%</w:t>
            </w:r>
          </w:p>
        </w:tc>
      </w:tr>
      <w:tr>
        <w:tc>
          <w:tcPr/>
          <w:p>
            <w:pPr>
              <w:pStyle w:val="Compact"/>
              <w:jc w:val="left"/>
            </w:pPr>
            <w:r>
              <w:t xml:space="preserve">Professionalism</w:t>
            </w:r>
          </w:p>
        </w:tc>
        <w:tc>
          <w:tcPr/>
          <w:p>
            <w:pPr>
              <w:pStyle w:val="Compact"/>
              <w:jc w:val="left"/>
            </w:pPr>
            <w:r>
              <w:t xml:space="preserve">Adherence to ethical standards and confidentiality.</w:t>
            </w:r>
          </w:p>
        </w:tc>
        <w:tc>
          <w:tcPr/>
          <w:p>
            <w:pPr>
              <w:pStyle w:val="Compact"/>
              <w:jc w:val="left"/>
            </w:pPr>
            <w:r>
              <w:t xml:space="preserve">20%</w:t>
            </w:r>
          </w:p>
        </w:tc>
      </w:tr>
    </w:tbl>
    <w:bookmarkEnd w:id="28"/>
    <w:bookmarkStart w:id="29" w:name="ethical-considerations"/>
    <w:p>
      <w:pPr>
        <w:pStyle w:val="Heading2"/>
      </w:pPr>
      <w:r>
        <w:t xml:space="preserve">6. Ethical Considerations</w:t>
      </w:r>
    </w:p>
    <w:p>
      <w:pPr>
        <w:pStyle w:val="FirstParagraph"/>
      </w:pPr>
      <w:r>
        <w:t xml:space="preserve">All participants will provide informed consent before joining the experiment. Confidentiality of all interpreted content will be strictly maintained, especially in legal and medical contexts. Data will be anonymized to protect the identities of Translator Interpreter professionals and clients. The experiment will comply with Turkish data protection laws and international ethical standards for research involving human subjects.</w:t>
      </w:r>
    </w:p>
    <w:bookmarkEnd w:id="29"/>
    <w:bookmarkStart w:id="30" w:name="timeline"/>
    <w:p>
      <w:pPr>
        <w:pStyle w:val="Heading2"/>
      </w:pPr>
      <w:r>
        <w:t xml:space="preserve">7. Timeline</w:t>
      </w:r>
    </w:p>
    <w:p>
      <w:pPr>
        <w:numPr>
          <w:ilvl w:val="0"/>
          <w:numId w:val="1006"/>
        </w:numPr>
        <w:pStyle w:val="Compact"/>
      </w:pPr>
      <w:r>
        <w:rPr>
          <w:bCs/>
          <w:b/>
        </w:rPr>
        <w:t xml:space="preserve">Month 1:</w:t>
      </w:r>
      <w:r>
        <w:t xml:space="preserve"> </w:t>
      </w:r>
      <w:r>
        <w:t xml:space="preserve">Recruitment of Translator Interpreter professionals and preparation of materials.</w:t>
      </w:r>
    </w:p>
    <w:p>
      <w:pPr>
        <w:numPr>
          <w:ilvl w:val="0"/>
          <w:numId w:val="1006"/>
        </w:numPr>
        <w:pStyle w:val="Compact"/>
      </w:pPr>
      <w:r>
        <w:rPr>
          <w:bCs/>
          <w:b/>
        </w:rPr>
        <w:t xml:space="preserve">Month 2:</w:t>
      </w:r>
      <w:r>
        <w:t xml:space="preserve"> </w:t>
      </w:r>
      <w:r>
        <w:t xml:space="preserve">Controlled environment testing.</w:t>
      </w:r>
    </w:p>
    <w:p>
      <w:pPr>
        <w:numPr>
          <w:ilvl w:val="0"/>
          <w:numId w:val="1006"/>
        </w:numPr>
        <w:pStyle w:val="Compact"/>
      </w:pPr>
      <w:r>
        <w:rPr>
          <w:bCs/>
          <w:b/>
        </w:rPr>
        <w:t xml:space="preserve">Month 3:</w:t>
      </w:r>
      <w:r>
        <w:t xml:space="preserve"> </w:t>
      </w:r>
      <w:r>
        <w:t xml:space="preserve">Field testing in Turkey Istanbul.</w:t>
      </w:r>
    </w:p>
    <w:p>
      <w:pPr>
        <w:numPr>
          <w:ilvl w:val="0"/>
          <w:numId w:val="1006"/>
        </w:numPr>
        <w:pStyle w:val="Compact"/>
      </w:pPr>
      <w:r>
        <w:rPr>
          <w:bCs/>
          <w:b/>
        </w:rPr>
        <w:t xml:space="preserve">Month 4:</w:t>
      </w:r>
      <w:r>
        <w:t xml:space="preserve"> </w:t>
      </w:r>
      <w:r>
        <w:t xml:space="preserve">Data analysis and comparative evaluation.</w:t>
      </w:r>
    </w:p>
    <w:p>
      <w:pPr>
        <w:numPr>
          <w:ilvl w:val="0"/>
          <w:numId w:val="1006"/>
        </w:numPr>
        <w:pStyle w:val="Compact"/>
      </w:pPr>
      <w:r>
        <w:rPr>
          <w:bCs/>
          <w:b/>
        </w:rPr>
        <w:t xml:space="preserve">Month 5:</w:t>
      </w:r>
      <w:r>
        <w:t xml:space="preserve"> </w:t>
      </w:r>
      <w:r>
        <w:t xml:space="preserve">Reporting and dissemination of findings.</w:t>
      </w:r>
    </w:p>
    <w:bookmarkEnd w:id="30"/>
    <w:bookmarkStart w:id="31" w:name="expected-outcomes"/>
    <w:p>
      <w:pPr>
        <w:pStyle w:val="Heading2"/>
      </w:pPr>
      <w:r>
        <w:t xml:space="preserve">8. Expected Outcomes</w:t>
      </w:r>
    </w:p>
    <w:p>
      <w:pPr>
        <w:pStyle w:val="FirstParagraph"/>
      </w:pPr>
      <w:r>
        <w:t xml:space="preserve">This experiment aims to provide valuable insights into the performance of Translator Interpreter professionals in Turkey Istanbul. The findings will help identify best practices, training needs, and potential improvements in both human and AI-driven translation services. The results will be published in academic journals and shared with relevant professional organizations in Turkey and internationally.</w:t>
      </w:r>
    </w:p>
    <w:bookmarkEnd w:id="31"/>
    <w:bookmarkStart w:id="32" w:name="conclusion"/>
    <w:p>
      <w:pPr>
        <w:pStyle w:val="Heading2"/>
      </w:pPr>
      <w:r>
        <w:t xml:space="preserve">9. Conclusion</w:t>
      </w:r>
    </w:p>
    <w:p>
      <w:pPr>
        <w:pStyle w:val="FirstParagraph"/>
      </w:pPr>
      <w:r>
        <w:t xml:space="preserve">This Experiment Protocol establishes a comprehensive framework for evaluating Translator Interpreter services in the unique linguistic and cultural context of Turkey Istanbul. By systematically assessing accuracy, cultural sensitivity, and efficiency, the study will contribute to the advancement of translation and interpretation practices in one of the world's most dynamic multilingual cities.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Translator Interpreter in Turkey Istanbul</dc:title>
  <dc:creator/>
  <dc:language>en</dc:language>
  <cp:keywords/>
  <dcterms:created xsi:type="dcterms:W3CDTF">2026-10-10T03:32:18Z</dcterms:created>
  <dcterms:modified xsi:type="dcterms:W3CDTF">2026-10-10T03:32:18Z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