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Evaluation</w:t>
      </w:r>
      <w:r>
        <w:t xml:space="preserve"> </w:t>
      </w:r>
      <w:r>
        <w:t xml:space="preserve">in</w:t>
      </w:r>
      <w:r>
        <w:t xml:space="preserve"> </w:t>
      </w:r>
      <w:r>
        <w:t xml:space="preserve">Los</w:t>
      </w:r>
      <w:r>
        <w:t xml:space="preserve"> </w:t>
      </w:r>
      <w:r>
        <w:t xml:space="preserve">Angeles</w:t>
      </w:r>
    </w:p>
    <w:bookmarkStart w:id="20" w:name="Xb084c790908a58c0b8b76c6dc77038c0c5fe616"/>
    <w:p>
      <w:pPr>
        <w:pStyle w:val="Heading1"/>
      </w:pPr>
      <w:r>
        <w:t xml:space="preserve">Experiment Protocol: Translator Interpreter Evaluation in Los Angeles</w:t>
      </w:r>
    </w:p>
    <w:p>
      <w:pPr>
        <w:pStyle w:val="FirstParagraph"/>
      </w:pPr>
      <w:r>
        <w:rPr>
          <w:bCs/>
          <w:b/>
        </w:rPr>
        <w:t xml:space="preserve">Document ID:</w:t>
      </w:r>
      <w:r>
        <w:t xml:space="preserve"> </w:t>
      </w:r>
      <w:r>
        <w:t xml:space="preserve">EP-TI-LA-2024-001</w:t>
      </w:r>
    </w:p>
    <w:p>
      <w:pPr>
        <w:pStyle w:val="BodyText"/>
      </w:pPr>
      <w:r>
        <w:rPr>
          <w:bCs/>
          <w:b/>
        </w:rPr>
        <w:t xml:space="preserve">Date:</w:t>
      </w:r>
      <w:r>
        <w:t xml:space="preserve"> </w:t>
      </w:r>
      <w:r>
        <w:t xml:space="preserve">October 10, 2024</w:t>
      </w:r>
    </w:p>
    <w:p>
      <w:pPr>
        <w:pStyle w:val="BodyText"/>
      </w:pPr>
      <w:r>
        <w:rPr>
          <w:bCs/>
          <w:b/>
        </w:rPr>
        <w:t xml:space="preserve">Location:</w:t>
      </w:r>
      <w:r>
        <w:t xml:space="preserve"> </w:t>
      </w:r>
      <w:r>
        <w:t xml:space="preserve">Los Angeles, United States</w:t>
      </w:r>
    </w:p>
    <w:bookmarkEnd w:id="20"/>
    <w:p>
      <w:pPr>
        <w:pStyle w:val="BodyText"/>
      </w:pPr>
      <w:r>
        <w:t xml:space="preserve">1. Introduction</w:t>
      </w:r>
    </w:p>
    <w:p>
      <w:pPr>
        <w:pStyle w:val="BodyText"/>
      </w:pPr>
      <w:r>
        <w:t xml:space="preserve">This Experiment Protocol outlines the procedures for evaluating the performance of Translator Interpreter systems in the diverse linguistic environment of Los Angeles, United States. The goal is to assess the accuracy, efficiency, and cultural appropriateness of translation and interpretation services in real-world scenarios. Los Angeles, being one of the most linguistically diverse cities in the United States, provides an ideal setting for this experiment. The protocol aims to ensure that the Translator Interpreter systems meet the high standards required for effective communication in a multicultural urban environment.</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evaluate the accuracy of Translator Interpreter systems in translating and interpreting between English and other major languages spoken in Los Angeles.</w:t>
      </w:r>
    </w:p>
    <w:p>
      <w:pPr>
        <w:numPr>
          <w:ilvl w:val="0"/>
          <w:numId w:val="1001"/>
        </w:numPr>
        <w:pStyle w:val="Compact"/>
      </w:pPr>
      <w:r>
        <w:t xml:space="preserve">To assess the efficiency of these systems in real-time communication scenarios.</w:t>
      </w:r>
    </w:p>
    <w:p>
      <w:pPr>
        <w:numPr>
          <w:ilvl w:val="0"/>
          <w:numId w:val="1001"/>
        </w:numPr>
        <w:pStyle w:val="Compact"/>
      </w:pPr>
      <w:r>
        <w:t xml:space="preserve">To determine the cultural appropriateness of the translations and interpretations provided.</w:t>
      </w:r>
    </w:p>
    <w:p>
      <w:pPr>
        <w:numPr>
          <w:ilvl w:val="0"/>
          <w:numId w:val="1001"/>
        </w:numPr>
        <w:pStyle w:val="Compact"/>
      </w:pPr>
      <w:r>
        <w:t xml:space="preserve">To identify areas for improvement in the current Translator Interpreter technologies.</w:t>
      </w:r>
    </w:p>
    <w:p>
      <w:pPr>
        <w:pStyle w:val="FirstParagraph"/>
      </w:pPr>
      <w:r>
        <w:t xml:space="preserve">3. Methodology</w:t>
      </w:r>
    </w:p>
    <w:p>
      <w:pPr>
        <w:pStyle w:val="BodyText"/>
      </w:pPr>
      <w:r>
        <w:t xml:space="preserve">The experiment will be conducted in three phases: preparation, execution, and analysis.</w:t>
      </w:r>
    </w:p>
    <w:bookmarkStart w:id="21" w:name="preparation-phase"/>
    <w:p>
      <w:pPr>
        <w:pStyle w:val="Heading3"/>
      </w:pPr>
      <w:r>
        <w:t xml:space="preserve">3.1 Preparation Phase</w:t>
      </w:r>
    </w:p>
    <w:p>
      <w:pPr>
        <w:pStyle w:val="FirstParagraph"/>
      </w:pPr>
      <w:r>
        <w:rPr>
          <w:bCs/>
          <w:b/>
        </w:rPr>
        <w:t xml:space="preserve">3.1.1 Selection of Translator Interpreter Systems:</w:t>
      </w:r>
      <w:r>
        <w:t xml:space="preserve"> </w:t>
      </w:r>
      <w:r>
        <w:t xml:space="preserve">A range of Translator Interpreter systems will be selected, including both commercial and open-source solutions. These systems will be chosen based on their popularity, user reviews, and technical specifications.</w:t>
      </w:r>
    </w:p>
    <w:p>
      <w:pPr>
        <w:pStyle w:val="BodyText"/>
      </w:pPr>
      <w:r>
        <w:rPr>
          <w:bCs/>
          <w:b/>
        </w:rPr>
        <w:t xml:space="preserve">3.1.2 Language Pairs:</w:t>
      </w:r>
      <w:r>
        <w:t xml:space="preserve"> </w:t>
      </w:r>
      <w:r>
        <w:t xml:space="preserve">The experiment will focus on the following language pairs, which are commonly used in Los Angeles:</w:t>
      </w:r>
    </w:p>
    <w:p>
      <w:pPr>
        <w:numPr>
          <w:ilvl w:val="0"/>
          <w:numId w:val="1002"/>
        </w:numPr>
        <w:pStyle w:val="Compact"/>
      </w:pPr>
      <w:r>
        <w:t xml:space="preserve">English-Spanish</w:t>
      </w:r>
    </w:p>
    <w:p>
      <w:pPr>
        <w:numPr>
          <w:ilvl w:val="0"/>
          <w:numId w:val="1002"/>
        </w:numPr>
        <w:pStyle w:val="Compact"/>
      </w:pPr>
      <w:r>
        <w:t xml:space="preserve">English-Mandarin</w:t>
      </w:r>
    </w:p>
    <w:p>
      <w:pPr>
        <w:numPr>
          <w:ilvl w:val="0"/>
          <w:numId w:val="1002"/>
        </w:numPr>
        <w:pStyle w:val="Compact"/>
      </w:pPr>
      <w:r>
        <w:t xml:space="preserve">English-Korean</w:t>
      </w:r>
    </w:p>
    <w:p>
      <w:pPr>
        <w:numPr>
          <w:ilvl w:val="0"/>
          <w:numId w:val="1002"/>
        </w:numPr>
        <w:pStyle w:val="Compact"/>
      </w:pPr>
      <w:r>
        <w:t xml:space="preserve">English-Vietnamese</w:t>
      </w:r>
    </w:p>
    <w:p>
      <w:pPr>
        <w:numPr>
          <w:ilvl w:val="0"/>
          <w:numId w:val="1002"/>
        </w:numPr>
        <w:pStyle w:val="Compact"/>
      </w:pPr>
      <w:r>
        <w:t xml:space="preserve">English-Arabic</w:t>
      </w:r>
    </w:p>
    <w:p>
      <w:pPr>
        <w:pStyle w:val="FirstParagraph"/>
      </w:pPr>
      <w:r>
        <w:rPr>
          <w:bCs/>
          <w:b/>
        </w:rPr>
        <w:t xml:space="preserve">3.1.3 Scenario Development:</w:t>
      </w:r>
      <w:r>
        <w:t xml:space="preserve"> </w:t>
      </w:r>
      <w:r>
        <w:t xml:space="preserve">Real-world scenarios will be developed to test the Translator Interpreter systems. These scenarios will include medical consultations, legal proceedings, business meetings, and everyday conversations. Each scenario will be designed to reflect the linguistic and cultural diversity of Los Angeles.</w:t>
      </w:r>
    </w:p>
    <w:bookmarkEnd w:id="21"/>
    <w:bookmarkStart w:id="22" w:name="execution-phase"/>
    <w:p>
      <w:pPr>
        <w:pStyle w:val="Heading3"/>
      </w:pPr>
      <w:r>
        <w:t xml:space="preserve">3.2 Execution Phase</w:t>
      </w:r>
    </w:p>
    <w:p>
      <w:pPr>
        <w:pStyle w:val="FirstParagraph"/>
      </w:pPr>
      <w:r>
        <w:rPr>
          <w:bCs/>
          <w:b/>
        </w:rPr>
        <w:t xml:space="preserve">3.2.1 Participant Recruitment:</w:t>
      </w:r>
      <w:r>
        <w:t xml:space="preserve"> </w:t>
      </w:r>
      <w:r>
        <w:t xml:space="preserve">Participants will be recruited from the local community in Los Angeles. They will include native speakers of the target languages, as well as bilingual individuals who can serve as evaluators.</w:t>
      </w:r>
    </w:p>
    <w:p>
      <w:pPr>
        <w:pStyle w:val="BodyText"/>
      </w:pPr>
      <w:r>
        <w:rPr>
          <w:bCs/>
          <w:b/>
        </w:rPr>
        <w:t xml:space="preserve">3.2.2 Testing Procedures:</w:t>
      </w:r>
      <w:r>
        <w:t xml:space="preserve"> </w:t>
      </w:r>
      <w:r>
        <w:t xml:space="preserve">Participants will engage in the developed scenarios using the selected Translator Interpreter systems. The interactions will be recorded for later analysis. Evaluators will assess the accuracy, efficiency, and cultural appropriateness of the translations and interpretations.</w:t>
      </w:r>
    </w:p>
    <w:bookmarkEnd w:id="22"/>
    <w:bookmarkStart w:id="23" w:name="analysis-phase"/>
    <w:p>
      <w:pPr>
        <w:pStyle w:val="Heading3"/>
      </w:pPr>
      <w:r>
        <w:t xml:space="preserve">3.3 Analysis Phase</w:t>
      </w:r>
    </w:p>
    <w:p>
      <w:pPr>
        <w:pStyle w:val="FirstParagraph"/>
      </w:pPr>
      <w:r>
        <w:rPr>
          <w:bCs/>
          <w:b/>
        </w:rPr>
        <w:t xml:space="preserve">3.3.1 Data Collection:</w:t>
      </w:r>
      <w:r>
        <w:t xml:space="preserve"> </w:t>
      </w:r>
      <w:r>
        <w:t xml:space="preserve">All recorded interactions will be transcribed and analyzed. Evaluators' assessments will be compiled and reviewed.</w:t>
      </w:r>
    </w:p>
    <w:p>
      <w:pPr>
        <w:pStyle w:val="BodyText"/>
      </w:pPr>
      <w:r>
        <w:rPr>
          <w:bCs/>
          <w:b/>
        </w:rPr>
        <w:t xml:space="preserve">3.3.2 Performance Metrics:</w:t>
      </w:r>
      <w:r>
        <w:t xml:space="preserve"> </w:t>
      </w:r>
      <w:r>
        <w:t xml:space="preserve">The performance of each Translator Interpreter system will be evaluated based on the following metrics:</w:t>
      </w:r>
    </w:p>
    <w:p>
      <w:pPr>
        <w:numPr>
          <w:ilvl w:val="0"/>
          <w:numId w:val="1003"/>
        </w:numPr>
        <w:pStyle w:val="Compact"/>
      </w:pPr>
      <w:r>
        <w:t xml:space="preserve">Accuracy: The degree to which the translation or interpretation matches the original message.</w:t>
      </w:r>
    </w:p>
    <w:p>
      <w:pPr>
        <w:numPr>
          <w:ilvl w:val="0"/>
          <w:numId w:val="1003"/>
        </w:numPr>
        <w:pStyle w:val="Compact"/>
      </w:pPr>
      <w:r>
        <w:t xml:space="preserve">Efficiency: The speed and fluency of the translation or interpretation.</w:t>
      </w:r>
    </w:p>
    <w:p>
      <w:pPr>
        <w:numPr>
          <w:ilvl w:val="0"/>
          <w:numId w:val="1003"/>
        </w:numPr>
        <w:pStyle w:val="Compact"/>
      </w:pPr>
      <w:r>
        <w:t xml:space="preserve">Cultural Appropriateness: The extent to which the translation or interpretation respects cultural norms and sensitivities.</w:t>
      </w:r>
    </w:p>
    <w:p>
      <w:pPr>
        <w:pStyle w:val="FirstParagraph"/>
      </w:pPr>
      <w:r>
        <w:rPr>
          <w:bCs/>
          <w:b/>
        </w:rPr>
        <w:t xml:space="preserve">3.3.3 Reporting:</w:t>
      </w:r>
      <w:r>
        <w:t xml:space="preserve"> </w:t>
      </w:r>
      <w:r>
        <w:t xml:space="preserve">A comprehensive report will be generated, summarizing the findings of the experiment. Recommendations for improving Translator Interpreter systems will be provided.</w:t>
      </w:r>
    </w:p>
    <w:bookmarkEnd w:id="23"/>
    <w:p>
      <w:pPr>
        <w:pStyle w:val="BodyText"/>
      </w:pPr>
      <w:r>
        <w:t xml:space="preserve">4. Ethical Considerations</w:t>
      </w:r>
    </w:p>
    <w:p>
      <w:pPr>
        <w:pStyle w:val="BodyText"/>
      </w:pPr>
      <w:r>
        <w:t xml:space="preserve">The experiment will adhere to ethical guidelines to ensure the well-being and privacy of all participants. Informed consent will be obtained from all participants before the experiment begins. Data will be anonymized to protect participant identities. The experiment will comply with all relevant laws and regulations in the United States, particularly those related to data privacy and protection.</w:t>
      </w:r>
    </w:p>
    <w:p>
      <w:pPr>
        <w:pStyle w:val="BodyText"/>
      </w:pPr>
      <w:r>
        <w:t xml:space="preserve">5.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Start Date</w:t>
            </w:r>
          </w:p>
        </w:tc>
        <w:tc>
          <w:tcPr/>
          <w:p>
            <w:pPr>
              <w:pStyle w:val="Compact"/>
              <w:jc w:val="left"/>
            </w:pPr>
            <w:r>
              <w:t xml:space="preserve">End Date</w:t>
            </w:r>
          </w:p>
        </w:tc>
      </w:tr>
      <w:tr>
        <w:tc>
          <w:tcPr/>
          <w:p>
            <w:pPr>
              <w:pStyle w:val="Compact"/>
              <w:jc w:val="left"/>
            </w:pPr>
            <w:r>
              <w:t xml:space="preserve">Preparation</w:t>
            </w:r>
          </w:p>
        </w:tc>
        <w:tc>
          <w:tcPr/>
          <w:p>
            <w:pPr>
              <w:pStyle w:val="Compact"/>
              <w:jc w:val="left"/>
            </w:pPr>
            <w:r>
              <w:t xml:space="preserve">4 weeks</w:t>
            </w:r>
          </w:p>
        </w:tc>
        <w:tc>
          <w:tcPr/>
          <w:p>
            <w:pPr>
              <w:pStyle w:val="Compact"/>
              <w:jc w:val="left"/>
            </w:pPr>
            <w:r>
              <w:t xml:space="preserve">October 15, 2024</w:t>
            </w:r>
          </w:p>
        </w:tc>
        <w:tc>
          <w:tcPr/>
          <w:p>
            <w:pPr>
              <w:pStyle w:val="Compact"/>
              <w:jc w:val="left"/>
            </w:pPr>
            <w:r>
              <w:t xml:space="preserve">November 12, 2024</w:t>
            </w:r>
          </w:p>
        </w:tc>
      </w:tr>
      <w:tr>
        <w:tc>
          <w:tcPr/>
          <w:p>
            <w:pPr>
              <w:pStyle w:val="Compact"/>
              <w:jc w:val="left"/>
            </w:pPr>
            <w:r>
              <w:t xml:space="preserve">Execution</w:t>
            </w:r>
          </w:p>
        </w:tc>
        <w:tc>
          <w:tcPr/>
          <w:p>
            <w:pPr>
              <w:pStyle w:val="Compact"/>
              <w:jc w:val="left"/>
            </w:pPr>
            <w:r>
              <w:t xml:space="preserve">6 weeks</w:t>
            </w:r>
          </w:p>
        </w:tc>
        <w:tc>
          <w:tcPr/>
          <w:p>
            <w:pPr>
              <w:pStyle w:val="Compact"/>
              <w:jc w:val="left"/>
            </w:pPr>
            <w:r>
              <w:t xml:space="preserve">November 13, 2024</w:t>
            </w:r>
          </w:p>
        </w:tc>
        <w:tc>
          <w:tcPr/>
          <w:p>
            <w:pPr>
              <w:pStyle w:val="Compact"/>
              <w:jc w:val="left"/>
            </w:pPr>
            <w:r>
              <w:t xml:space="preserve">December 18, 2024</w:t>
            </w:r>
          </w:p>
        </w:tc>
      </w:tr>
      <w:tr>
        <w:tc>
          <w:tcPr/>
          <w:p>
            <w:pPr>
              <w:pStyle w:val="Compact"/>
              <w:jc w:val="left"/>
            </w:pPr>
            <w:r>
              <w:t xml:space="preserve">Analysis</w:t>
            </w:r>
          </w:p>
        </w:tc>
        <w:tc>
          <w:tcPr/>
          <w:p>
            <w:pPr>
              <w:pStyle w:val="Compact"/>
              <w:jc w:val="left"/>
            </w:pPr>
            <w:r>
              <w:t xml:space="preserve">4 weeks</w:t>
            </w:r>
          </w:p>
        </w:tc>
        <w:tc>
          <w:tcPr/>
          <w:p>
            <w:pPr>
              <w:pStyle w:val="Compact"/>
              <w:jc w:val="left"/>
            </w:pPr>
            <w:r>
              <w:t xml:space="preserve">December 19, 2024</w:t>
            </w:r>
          </w:p>
        </w:tc>
        <w:tc>
          <w:tcPr/>
          <w:p>
            <w:pPr>
              <w:pStyle w:val="Compact"/>
              <w:jc w:val="left"/>
            </w:pPr>
            <w:r>
              <w:t xml:space="preserve">January 15, 2025</w:t>
            </w:r>
          </w:p>
        </w:tc>
      </w:tr>
    </w:tbl>
    <w:p>
      <w:pPr>
        <w:pStyle w:val="BodyText"/>
      </w:pPr>
      <w:r>
        <w:t xml:space="preserve">6. Conclusion</w:t>
      </w:r>
    </w:p>
    <w:p>
      <w:pPr>
        <w:pStyle w:val="BodyText"/>
      </w:pPr>
      <w:r>
        <w:t xml:space="preserve">This Experiment Protocol provides a structured approach to evaluating Translator Interpreter systems in the unique linguistic and cultural context of Los Angeles, United States. By following this protocol, we aim to gain valuable insights into the performance of these systems and contribute to the development of more effective translation and interpretation technologies.</w:t>
      </w:r>
    </w:p>
    <w:p>
      <w:pPr>
        <w:pStyle w:val="BodyText"/>
      </w:pPr>
      <w:r>
        <w:rPr>
          <w:bCs/>
          <w:b/>
        </w:rPr>
        <w:t xml:space="preserve">Prepared by:</w:t>
      </w:r>
      <w:r>
        <w:t xml:space="preserve"> </w:t>
      </w:r>
      <w:r>
        <w:t xml:space="preserve">[Your Name]</w:t>
      </w:r>
    </w:p>
    <w:p>
      <w:pPr>
        <w:pStyle w:val="BodyText"/>
      </w:pPr>
      <w:r>
        <w:rPr>
          <w:bCs/>
          <w:b/>
        </w:rPr>
        <w:t xml:space="preserve">Organization:</w:t>
      </w:r>
      <w:r>
        <w:t xml:space="preserve"> </w:t>
      </w:r>
      <w:r>
        <w:t xml:space="preserve">[Your Organization]</w:t>
      </w:r>
    </w:p>
    <w:p>
      <w:pPr>
        <w:pStyle w:val="BodyText"/>
      </w:pPr>
      <w:r>
        <w:rPr>
          <w:bCs/>
          <w:b/>
        </w:rPr>
        <w:t xml:space="preserve">Contact Information:</w:t>
      </w:r>
      <w:r>
        <w:t xml:space="preserve"> </w:t>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Evaluation in Los Angeles</dc:title>
  <dc:creator/>
  <dc:language>en</dc:language>
  <cp:keywords/>
  <dcterms:created xsi:type="dcterms:W3CDTF">2026-10-10T04:11:24Z</dcterms:created>
  <dcterms:modified xsi:type="dcterms:W3CDTF">2026-10-10T04:11:24Z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