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460a8bc1e1857aa899e4804b719af79c4e91869"/>
    <w:p>
      <w:pPr>
        <w:pStyle w:val="Heading1"/>
      </w:pPr>
      <w:r>
        <w:t xml:space="preserve">Experiment Protocol: Translator Interpreter in United States New York City</w:t>
      </w:r>
    </w:p>
    <w:p>
      <w:pPr>
        <w:pStyle w:val="FirstParagraph"/>
      </w:pPr>
      <w:r>
        <w:rPr>
          <w:bCs/>
          <w:b/>
        </w:rPr>
        <w:t xml:space="preserve">Protocol ID:</w:t>
      </w:r>
      <w:r>
        <w:t xml:space="preserve"> </w:t>
      </w:r>
      <w:r>
        <w:t xml:space="preserve">NY-TI-2024-001</w:t>
      </w:r>
      <w:r>
        <w:br/>
      </w:r>
      <w:r>
        <w:rPr>
          <w:bCs/>
          <w:b/>
        </w:rPr>
        <w:t xml:space="preserve">Version:</w:t>
      </w:r>
      <w:r>
        <w:t xml:space="preserve"> </w:t>
      </w:r>
      <w:r>
        <w:t xml:space="preserve">1.0</w:t>
      </w:r>
      <w:r>
        <w:br/>
      </w:r>
      <w:r>
        <w:rPr>
          <w:bCs/>
          <w:b/>
        </w:rPr>
        <w:t xml:space="preserve">Date:</w:t>
      </w:r>
      <w:r>
        <w:t xml:space="preserve"> </w:t>
      </w:r>
      <w:r>
        <w:t xml:space="preserve">October 26, 2024</w:t>
      </w:r>
      <w:r>
        <w:br/>
      </w:r>
      <w:r>
        <w:rPr>
          <w:bCs/>
          <w:b/>
        </w:rPr>
        <w:t xml:space="preserve">Location:</w:t>
      </w:r>
      <w:r>
        <w:t xml:space="preserve"> </w:t>
      </w:r>
      <w:r>
        <w:t xml:space="preserve">United States New York City</w:t>
      </w:r>
      <w:r>
        <w:br/>
      </w:r>
      <w:r>
        <w:rPr>
          <w:bCs/>
          <w:b/>
        </w:rPr>
        <w:t xml:space="preserve">Principal Investigator:</w:t>
      </w:r>
      <w:r>
        <w:t xml:space="preserve"> </w:t>
      </w:r>
      <w:r>
        <w:t xml:space="preserve">[Name]</w:t>
      </w:r>
      <w:r>
        <w:br/>
      </w:r>
      <w:r>
        <w:rPr>
          <w:bCs/>
          <w:b/>
        </w:rPr>
        <w:t xml:space="preserve">Institution:</w:t>
      </w:r>
      <w:r>
        <w:t xml:space="preserve"> </w:t>
      </w:r>
      <w:r>
        <w:t xml:space="preserve">[Institution Name]</w:t>
      </w:r>
    </w:p>
    <w:bookmarkStart w:id="20" w:name="introduction"/>
    <w:p>
      <w:pPr>
        <w:pStyle w:val="Heading2"/>
      </w:pPr>
      <w:r>
        <w:t xml:space="preserve">1. Introduction</w:t>
      </w:r>
    </w:p>
    <w:p>
      <w:pPr>
        <w:pStyle w:val="FirstParagraph"/>
      </w:pPr>
      <w:r>
        <w:t xml:space="preserve">This Experiment Protocol outlines the procedures for evaluating the performance, accuracy, and usability of a Translator Interpreter system within the diverse linguistic environment of United States New York City. The study aims to assess how effectively the Translator Interpreter can facilitate communication across multiple languages commonly spoken in this metropolitan area, including but not limited to Spanish, Mandarin, Bengali, Russian, and Haitian Creole.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accuracy of translations provided by the Translator Interpreter in real-world scenarios.</w:t>
      </w:r>
    </w:p>
    <w:p>
      <w:pPr>
        <w:numPr>
          <w:ilvl w:val="0"/>
          <w:numId w:val="1001"/>
        </w:numPr>
        <w:pStyle w:val="Compact"/>
      </w:pPr>
      <w:r>
        <w:t xml:space="preserve">To evaluate user satisfaction with the Translator Interpreter among non-English speakers in United States New York City.</w:t>
      </w:r>
    </w:p>
    <w:p>
      <w:pPr>
        <w:numPr>
          <w:ilvl w:val="0"/>
          <w:numId w:val="1001"/>
        </w:numPr>
        <w:pStyle w:val="Compact"/>
      </w:pPr>
      <w:r>
        <w:t xml:space="preserve">To identify potential limitations or biases in the Translator Interpreter when handling regional dialects and slang.</w:t>
      </w:r>
    </w:p>
    <w:p>
      <w:pPr>
        <w:numPr>
          <w:ilvl w:val="0"/>
          <w:numId w:val="1001"/>
        </w:numPr>
        <w:pStyle w:val="Compact"/>
      </w:pPr>
      <w:r>
        <w:t xml:space="preserve">To determine the feasibility of deploying the Translator Interpreter in public services such as healthcare, education, and law enforcement.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metrics (e.g., translation accuracy scores) with qualitative feedback (e.g., user interviews). The experiment will be conducted over a period of six months in various neighborhoods across United States New York City.</w:t>
      </w:r>
    </w:p>
    <w:bookmarkEnd w:id="22"/>
    <w:bookmarkStart w:id="23" w:name="participants"/>
    <w:p>
      <w:pPr>
        <w:pStyle w:val="Heading3"/>
      </w:pPr>
      <w:r>
        <w:t xml:space="preserve">3.2 Participants</w:t>
      </w:r>
    </w:p>
    <w:p>
      <w:pPr>
        <w:pStyle w:val="FirstParagraph"/>
      </w:pPr>
      <w:r>
        <w:t xml:space="preserve">The participant pool will consist of:</w:t>
      </w:r>
    </w:p>
    <w:p>
      <w:pPr>
        <w:numPr>
          <w:ilvl w:val="0"/>
          <w:numId w:val="1002"/>
        </w:numPr>
        <w:pStyle w:val="Compact"/>
      </w:pPr>
      <w:r>
        <w:t xml:space="preserve">Non-English speakers residing in United States New York City.</w:t>
      </w:r>
    </w:p>
    <w:p>
      <w:pPr>
        <w:numPr>
          <w:ilvl w:val="0"/>
          <w:numId w:val="1002"/>
        </w:numPr>
        <w:pStyle w:val="Compact"/>
      </w:pPr>
      <w:r>
        <w:t xml:space="preserve">Professionals who frequently interact with multilingual populations (e.g., doctors, teachers, police officers).</w:t>
      </w:r>
    </w:p>
    <w:p>
      <w:pPr>
        <w:numPr>
          <w:ilvl w:val="0"/>
          <w:numId w:val="1002"/>
        </w:numPr>
        <w:pStyle w:val="Compact"/>
      </w:pPr>
      <w:r>
        <w:t xml:space="preserve">Native English speakers to serve as control subjects.</w:t>
      </w:r>
    </w:p>
    <w:p>
      <w:pPr>
        <w:pStyle w:val="FirstParagraph"/>
      </w:pPr>
      <w:r>
        <w:t xml:space="preserve">A total of 500 participants will be recruited, ensuring representation from different linguistic backgrounds and socioeconomic groups.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Controlled Tests:</w:t>
      </w:r>
      <w:r>
        <w:t xml:space="preserve"> </w:t>
      </w:r>
      <w:r>
        <w:t xml:space="preserve">Participants will engage in scripted conversations using the Translator Interpreter. These interactions will be recorded and later analyzed for accuracy.</w:t>
      </w:r>
    </w:p>
    <w:p>
      <w:pPr>
        <w:numPr>
          <w:ilvl w:val="0"/>
          <w:numId w:val="1003"/>
        </w:numPr>
        <w:pStyle w:val="Compact"/>
      </w:pPr>
      <w:r>
        <w:rPr>
          <w:bCs/>
          <w:b/>
        </w:rPr>
        <w:t xml:space="preserve">Real-World Usage:</w:t>
      </w:r>
      <w:r>
        <w:t xml:space="preserve"> </w:t>
      </w:r>
      <w:r>
        <w:t xml:space="preserve">Participants will use the Translator Interpreter in everyday situations, such as grocery shopping, medical appointments, or legal consultations.</w:t>
      </w:r>
    </w:p>
    <w:p>
      <w:pPr>
        <w:numPr>
          <w:ilvl w:val="0"/>
          <w:numId w:val="1003"/>
        </w:numPr>
        <w:pStyle w:val="Compact"/>
      </w:pPr>
      <w:r>
        <w:rPr>
          <w:bCs/>
          <w:b/>
        </w:rPr>
        <w:t xml:space="preserve">Surveys and Interviews:</w:t>
      </w:r>
      <w:r>
        <w:t xml:space="preserve"> </w:t>
      </w:r>
      <w:r>
        <w:t xml:space="preserve">Post-experiment surveys and interviews will gather insights into user experiences and perceptions.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experiment begins, all participants will receive training on how to use the Translator Interpreter. This phase will also involve calibrating the device to ensure optimal performance in noisy urban environments typical of United States New York City.</w:t>
      </w:r>
    </w:p>
    <w:bookmarkEnd w:id="26"/>
    <w:bookmarkStart w:id="27" w:name="execution-phase"/>
    <w:p>
      <w:pPr>
        <w:pStyle w:val="Heading3"/>
      </w:pPr>
      <w:r>
        <w:t xml:space="preserve">4.2 Execution Phase</w:t>
      </w:r>
    </w:p>
    <w:p>
      <w:pPr>
        <w:pStyle w:val="FirstParagraph"/>
      </w:pPr>
      <w:r>
        <w:t xml:space="preserve">During the execution phase, participants will complete a series of tasks designed to test the Translator Interpreter's capabilities. Examples include:</w:t>
      </w:r>
    </w:p>
    <w:p>
      <w:pPr>
        <w:numPr>
          <w:ilvl w:val="0"/>
          <w:numId w:val="1004"/>
        </w:numPr>
        <w:pStyle w:val="Compact"/>
      </w:pPr>
      <w:r>
        <w:t xml:space="preserve">Translating emergency instructions during simulated crises.</w:t>
      </w:r>
    </w:p>
    <w:p>
      <w:pPr>
        <w:numPr>
          <w:ilvl w:val="0"/>
          <w:numId w:val="1004"/>
        </w:numPr>
        <w:pStyle w:val="Compact"/>
      </w:pPr>
      <w:r>
        <w:t xml:space="preserve">Facilitating dialogue between patients and healthcare providers.</w:t>
      </w:r>
    </w:p>
    <w:p>
      <w:pPr>
        <w:numPr>
          <w:ilvl w:val="0"/>
          <w:numId w:val="1004"/>
        </w:numPr>
        <w:pStyle w:val="Compact"/>
      </w:pPr>
      <w:r>
        <w:t xml:space="preserve">Assisting tourists in navigating cultural landmarks.</w:t>
      </w:r>
    </w:p>
    <w:bookmarkEnd w:id="27"/>
    <w:bookmarkStart w:id="28" w:name="analysis-phase"/>
    <w:p>
      <w:pPr>
        <w:pStyle w:val="Heading3"/>
      </w:pPr>
      <w:r>
        <w:t xml:space="preserve">4.3 Analysis Phase</w:t>
      </w:r>
    </w:p>
    <w:p>
      <w:pPr>
        <w:pStyle w:val="FirstParagraph"/>
      </w:pPr>
      <w:r>
        <w:t xml:space="preserve">Collected data will be analyzed using statistical tools to determine key performance indicators (KPIs), including:</w:t>
      </w:r>
    </w:p>
    <w:p>
      <w:pPr>
        <w:numPr>
          <w:ilvl w:val="0"/>
          <w:numId w:val="1005"/>
        </w:numPr>
        <w:pStyle w:val="Compact"/>
      </w:pPr>
      <w:r>
        <w:t xml:space="preserve">Translation accuracy rate.</w:t>
      </w:r>
    </w:p>
    <w:p>
      <w:pPr>
        <w:numPr>
          <w:ilvl w:val="0"/>
          <w:numId w:val="1005"/>
        </w:numPr>
        <w:pStyle w:val="Compact"/>
      </w:pPr>
      <w:r>
        <w:t xml:space="preserve">User satisfaction score.</w:t>
      </w:r>
    </w:p>
    <w:p>
      <w:pPr>
        <w:numPr>
          <w:ilvl w:val="0"/>
          <w:numId w:val="1005"/>
        </w:numPr>
        <w:pStyle w:val="Compact"/>
      </w:pPr>
      <w:r>
        <w:t xml:space="preserve">Response time.</w:t>
      </w:r>
    </w:p>
    <w:p>
      <w:pPr>
        <w:numPr>
          <w:ilvl w:val="0"/>
          <w:numId w:val="1005"/>
        </w:numPr>
        <w:pStyle w:val="Compact"/>
      </w:pPr>
      <w:r>
        <w:t xml:space="preserve">Error frequency.</w:t>
      </w:r>
    </w:p>
    <w:bookmarkEnd w:id="28"/>
    <w:bookmarkEnd w:id="29"/>
    <w:bookmarkStart w:id="30" w:name="ethical-considerations"/>
    <w:p>
      <w:pPr>
        <w:pStyle w:val="Heading2"/>
      </w:pPr>
      <w:r>
        <w:t xml:space="preserve">5. Ethical Considerations</w:t>
      </w:r>
    </w:p>
    <w:p>
      <w:pPr>
        <w:pStyle w:val="FirstParagraph"/>
      </w:pPr>
      <w:r>
        <w:t xml:space="preserve">All aspects of this experiment will adhere to ethical guidelines established by relevant authorities in the United States. Key considerations include:</w:t>
      </w:r>
    </w:p>
    <w:p>
      <w:pPr>
        <w:numPr>
          <w:ilvl w:val="0"/>
          <w:numId w:val="1006"/>
        </w:numPr>
        <w:pStyle w:val="Compact"/>
      </w:pPr>
      <w:r>
        <w:t xml:space="preserve">Obtaining informed consent from all participants.</w:t>
      </w:r>
    </w:p>
    <w:p>
      <w:pPr>
        <w:numPr>
          <w:ilvl w:val="0"/>
          <w:numId w:val="1006"/>
        </w:numPr>
        <w:pStyle w:val="Compact"/>
      </w:pPr>
      <w:r>
        <w:t xml:space="preserve">Ensuring confidentiality and anonymity of personal data.</w:t>
      </w:r>
    </w:p>
    <w:p>
      <w:pPr>
        <w:numPr>
          <w:ilvl w:val="0"/>
          <w:numId w:val="1006"/>
        </w:numPr>
        <w:pStyle w:val="Compact"/>
      </w:pPr>
      <w:r>
        <w:t xml:space="preserve">Providing equal access to the Translator Interpreter regardless of language proficiency.</w:t>
      </w:r>
    </w:p>
    <w:bookmarkEnd w:id="30"/>
    <w:bookmarkStart w:id="31" w:name="expected-outcomes"/>
    <w:p>
      <w:pPr>
        <w:pStyle w:val="Heading2"/>
      </w:pPr>
      <w:r>
        <w:t xml:space="preserve">6. Expected Outcomes</w:t>
      </w:r>
    </w:p>
    <w:p>
      <w:pPr>
        <w:pStyle w:val="FirstParagraph"/>
      </w:pPr>
      <w:r>
        <w:t xml:space="preserve">The anticipated outcomes of this experiment include:</w:t>
      </w:r>
    </w:p>
    <w:p>
      <w:pPr>
        <w:numPr>
          <w:ilvl w:val="0"/>
          <w:numId w:val="1007"/>
        </w:numPr>
        <w:pStyle w:val="Compact"/>
      </w:pPr>
      <w:r>
        <w:t xml:space="preserve">A comprehensive understanding of the Translator Interpreter's strengths and weaknesses in a multicultural setting like United States New York City.</w:t>
      </w:r>
    </w:p>
    <w:p>
      <w:pPr>
        <w:numPr>
          <w:ilvl w:val="0"/>
          <w:numId w:val="1007"/>
        </w:numPr>
        <w:pStyle w:val="Compact"/>
      </w:pPr>
      <w:r>
        <w:t xml:space="preserve">Recommendations for improving the system's functionality and accessibility.</w:t>
      </w:r>
    </w:p>
    <w:p>
      <w:pPr>
        <w:numPr>
          <w:ilvl w:val="0"/>
          <w:numId w:val="1007"/>
        </w:numPr>
        <w:pStyle w:val="Compact"/>
      </w:pPr>
      <w:r>
        <w:t xml:space="preserve">Evidence supporting or refuting its integration into public service frameworks.</w:t>
      </w:r>
    </w:p>
    <w:bookmarkEnd w:id="31"/>
    <w:bookmarkStart w:id="32" w:name="conclusion"/>
    <w:p>
      <w:pPr>
        <w:pStyle w:val="Heading2"/>
      </w:pPr>
      <w:r>
        <w:t xml:space="preserve">7. Conclusion</w:t>
      </w:r>
    </w:p>
    <w:p>
      <w:pPr>
        <w:pStyle w:val="FirstParagraph"/>
      </w:pPr>
      <w:r>
        <w:t xml:space="preserve">This Experiment Protocol provides a structured framework for assessing the Translator Interpreter's effectiveness in one of the most linguistically diverse cities in the world. By conducting rigorous testing and gathering meaningful feedback, we aim to contribute valuable insights that could enhance communication practices in United States New York City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United States New York City</dc:title>
  <dc:creator/>
  <dc:language>en</dc:language>
  <cp:keywords/>
  <dcterms:created xsi:type="dcterms:W3CDTF">2026-10-10T05:09:25Z</dcterms:created>
  <dcterms:modified xsi:type="dcterms:W3CDTF">2026-10-10T05:09:25Z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