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Evaluation</w:t>
      </w:r>
      <w:r>
        <w:t xml:space="preserve"> </w:t>
      </w:r>
      <w:r>
        <w:t xml:space="preserve">in</w:t>
      </w:r>
      <w:r>
        <w:t xml:space="preserve"> </w:t>
      </w:r>
      <w:r>
        <w:t xml:space="preserve">Tashkent,</w:t>
      </w:r>
      <w:r>
        <w:t xml:space="preserve"> </w:t>
      </w:r>
      <w:r>
        <w:t xml:space="preserve">Uzbekistan</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Comparative Analysis of Translator Interpreter Performance in Multilingual Settings in Tashkent, Uzbekistan</w:t>
      </w:r>
    </w:p>
    <w:p>
      <w:pPr>
        <w:pStyle w:val="BodyText"/>
      </w:pPr>
      <w:r>
        <w:rPr>
          <w:bCs/>
          <w:b/>
        </w:rPr>
        <w:t xml:space="preserve">Protocol ID:</w:t>
      </w:r>
      <w:r>
        <w:t xml:space="preserve"> </w:t>
      </w:r>
      <w:r>
        <w:t xml:space="preserve">TP-TSK-2023-001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Tashkent, Uzbekistan</w:t>
      </w:r>
    </w:p>
    <w:bookmarkEnd w:id="20"/>
    <w:p>
      <w:pPr>
        <w:pStyle w:val="BodyText"/>
      </w:pPr>
      <w:r>
        <w:t xml:space="preserve">1. Introduction</w:t>
      </w:r>
    </w:p>
    <w:p>
      <w:pPr>
        <w:pStyle w:val="BodyText"/>
      </w:pPr>
      <w:r>
        <w:t xml:space="preserve">This Experiment Protocol outlines the methodology for evaluating the performance of Translator Interpreter services in Tashkent, Uzbekistan. The study aims to assess the accuracy, fluency, and cultural appropriateness of translations between Uzbek, Russian, and English, which are the primary languages used in professional and diplomatic contexts in the region.</w:t>
      </w:r>
    </w:p>
    <w:p>
      <w:pPr>
        <w:pStyle w:val="BodyText"/>
      </w:pPr>
      <w:r>
        <w:t xml:space="preserve">2. Objectives</w:t>
      </w:r>
    </w:p>
    <w:p>
      <w:pPr>
        <w:numPr>
          <w:ilvl w:val="0"/>
          <w:numId w:val="1001"/>
        </w:numPr>
        <w:pStyle w:val="Compact"/>
      </w:pPr>
      <w:r>
        <w:t xml:space="preserve">To evaluate the linguistic accuracy of Translator Interpreter services in Tashkent.</w:t>
      </w:r>
    </w:p>
    <w:p>
      <w:pPr>
        <w:numPr>
          <w:ilvl w:val="0"/>
          <w:numId w:val="1001"/>
        </w:numPr>
        <w:pStyle w:val="Compact"/>
      </w:pPr>
      <w:r>
        <w:t xml:space="preserve">To assess the cultural sensitivity and contextual appropriateness of translations.</w:t>
      </w:r>
    </w:p>
    <w:p>
      <w:pPr>
        <w:numPr>
          <w:ilvl w:val="0"/>
          <w:numId w:val="1001"/>
        </w:numPr>
        <w:pStyle w:val="Compact"/>
      </w:pPr>
      <w:r>
        <w:t xml:space="preserve">To compare the performance of human interpreters with machine translation tools in real-world scenarios.</w:t>
      </w:r>
    </w:p>
    <w:p>
      <w:pPr>
        <w:numPr>
          <w:ilvl w:val="0"/>
          <w:numId w:val="1001"/>
        </w:numPr>
        <w:pStyle w:val="Compact"/>
      </w:pPr>
      <w:r>
        <w:t xml:space="preserve">To identify areas for improvement in Translator Interpreter training and certification in Uzbekistan.</w:t>
      </w:r>
    </w:p>
    <w:p>
      <w:pPr>
        <w:pStyle w:val="FirstParagraph"/>
      </w:pPr>
      <w:r>
        <w:t xml:space="preserve">3. Methodology</w:t>
      </w:r>
    </w:p>
    <w:bookmarkStart w:id="21" w:name="participants"/>
    <w:p>
      <w:pPr>
        <w:pStyle w:val="Heading3"/>
      </w:pPr>
      <w:r>
        <w:t xml:space="preserve">3.1 Participants</w:t>
      </w:r>
    </w:p>
    <w:p>
      <w:pPr>
        <w:pStyle w:val="FirstParagraph"/>
      </w:pPr>
      <w:r>
        <w:t xml:space="preserve">The study will involve:</w:t>
      </w:r>
    </w:p>
    <w:p>
      <w:pPr>
        <w:numPr>
          <w:ilvl w:val="0"/>
          <w:numId w:val="1002"/>
        </w:numPr>
        <w:pStyle w:val="Compact"/>
      </w:pPr>
      <w:r>
        <w:t xml:space="preserve">10 certified Translator Interpreter professionals based in Tashkent.</w:t>
      </w:r>
    </w:p>
    <w:p>
      <w:pPr>
        <w:numPr>
          <w:ilvl w:val="0"/>
          <w:numId w:val="1002"/>
        </w:numPr>
        <w:pStyle w:val="Compact"/>
      </w:pPr>
      <w:r>
        <w:t xml:space="preserve">5 machine translation tools commonly used in the region.</w:t>
      </w:r>
    </w:p>
    <w:p>
      <w:pPr>
        <w:numPr>
          <w:ilvl w:val="0"/>
          <w:numId w:val="1002"/>
        </w:numPr>
        <w:pStyle w:val="Compact"/>
      </w:pPr>
      <w:r>
        <w:t xml:space="preserve">20 native speakers of Uzbek, Russian, and English as evaluators.</w:t>
      </w:r>
    </w:p>
    <w:bookmarkEnd w:id="21"/>
    <w:bookmarkStart w:id="22" w:name="materials"/>
    <w:p>
      <w:pPr>
        <w:pStyle w:val="Heading3"/>
      </w:pPr>
      <w:r>
        <w:t xml:space="preserve">3.2 Materials</w:t>
      </w:r>
    </w:p>
    <w:p>
      <w:pPr>
        <w:pStyle w:val="FirstParagraph"/>
      </w:pPr>
      <w:r>
        <w:t xml:space="preserve">The following materials will be used:</w:t>
      </w:r>
    </w:p>
    <w:p>
      <w:pPr>
        <w:numPr>
          <w:ilvl w:val="0"/>
          <w:numId w:val="1003"/>
        </w:numPr>
        <w:pStyle w:val="Compact"/>
      </w:pPr>
      <w:r>
        <w:t xml:space="preserve">A set of standardized texts covering legal, medical, and business domains.</w:t>
      </w:r>
    </w:p>
    <w:p>
      <w:pPr>
        <w:numPr>
          <w:ilvl w:val="0"/>
          <w:numId w:val="1003"/>
        </w:numPr>
        <w:pStyle w:val="Compact"/>
      </w:pPr>
      <w:r>
        <w:t xml:space="preserve">Audio recordings of simulated conversations in Uzbek, Russian, and English.</w:t>
      </w:r>
    </w:p>
    <w:p>
      <w:pPr>
        <w:numPr>
          <w:ilvl w:val="0"/>
          <w:numId w:val="1003"/>
        </w:numPr>
        <w:pStyle w:val="Compact"/>
      </w:pPr>
      <w:r>
        <w:t xml:space="preserve">Evaluation forms for assessing translation quality.</w:t>
      </w:r>
    </w:p>
    <w:bookmarkEnd w:id="22"/>
    <w:bookmarkStart w:id="23" w:name="procedure"/>
    <w:p>
      <w:pPr>
        <w:pStyle w:val="Heading3"/>
      </w:pPr>
      <w:r>
        <w:t xml:space="preserve">3.3 Procedure</w:t>
      </w:r>
    </w:p>
    <w:p>
      <w:pPr>
        <w:pStyle w:val="FirstParagraph"/>
      </w:pPr>
      <w:r>
        <w:t xml:space="preserve">The experiment will be conducted in three phases:</w:t>
      </w:r>
    </w:p>
    <w:p>
      <w:pPr>
        <w:numPr>
          <w:ilvl w:val="0"/>
          <w:numId w:val="1004"/>
        </w:numPr>
        <w:pStyle w:val="Compact"/>
      </w:pPr>
      <w:r>
        <w:rPr>
          <w:bCs/>
          <w:b/>
        </w:rPr>
        <w:t xml:space="preserve">Preparation Phase:</w:t>
      </w:r>
      <w:r>
        <w:t xml:space="preserve"> </w:t>
      </w:r>
      <w:r>
        <w:t xml:space="preserve">Selection of texts and audio recordings, training of evaluators.</w:t>
      </w:r>
    </w:p>
    <w:p>
      <w:pPr>
        <w:numPr>
          <w:ilvl w:val="0"/>
          <w:numId w:val="1004"/>
        </w:numPr>
        <w:pStyle w:val="Compact"/>
      </w:pPr>
      <w:r>
        <w:rPr>
          <w:bCs/>
          <w:b/>
        </w:rPr>
        <w:t xml:space="preserve">Execution Phase:</w:t>
      </w:r>
      <w:r>
        <w:t xml:space="preserve"> </w:t>
      </w:r>
      <w:r>
        <w:t xml:space="preserve">Translator Interpreter professionals and machine translation tools will translate the provided materials. Evaluators will assess the translations based on predefined criteria.</w:t>
      </w:r>
    </w:p>
    <w:p>
      <w:pPr>
        <w:numPr>
          <w:ilvl w:val="0"/>
          <w:numId w:val="1004"/>
        </w:numPr>
        <w:pStyle w:val="Compact"/>
      </w:pPr>
      <w:r>
        <w:rPr>
          <w:bCs/>
          <w:b/>
        </w:rPr>
        <w:t xml:space="preserve">Analysis Phase:</w:t>
      </w:r>
      <w:r>
        <w:t xml:space="preserve"> </w:t>
      </w:r>
      <w:r>
        <w:t xml:space="preserve">Data will be collected and analyzed to compare the performance of human interpreters and machine translation tools.</w:t>
      </w:r>
    </w:p>
    <w:bookmarkEnd w:id="23"/>
    <w:p>
      <w:pPr>
        <w:pStyle w:val="FirstParagraph"/>
      </w:pPr>
      <w:r>
        <w:t xml:space="preserve">4. Evaluation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Accuracy</w:t>
            </w:r>
          </w:p>
        </w:tc>
        <w:tc>
          <w:tcPr/>
          <w:p>
            <w:pPr>
              <w:pStyle w:val="Compact"/>
              <w:jc w:val="left"/>
            </w:pPr>
            <w:r>
              <w:t xml:space="preserve">Correctness of translation in terms of meaning and terminology.</w:t>
            </w:r>
          </w:p>
        </w:tc>
        <w:tc>
          <w:tcPr/>
          <w:p>
            <w:pPr>
              <w:pStyle w:val="Compact"/>
              <w:jc w:val="left"/>
            </w:pPr>
            <w:r>
              <w:t xml:space="preserve">40%</w:t>
            </w:r>
          </w:p>
        </w:tc>
      </w:tr>
      <w:tr>
        <w:tc>
          <w:tcPr/>
          <w:p>
            <w:pPr>
              <w:pStyle w:val="Compact"/>
              <w:jc w:val="left"/>
            </w:pPr>
            <w:r>
              <w:t xml:space="preserve">Fluency</w:t>
            </w:r>
          </w:p>
        </w:tc>
        <w:tc>
          <w:tcPr/>
          <w:p>
            <w:pPr>
              <w:pStyle w:val="Compact"/>
              <w:jc w:val="left"/>
            </w:pPr>
            <w:r>
              <w:t xml:space="preserve">Naturalness and readability of the translated text.</w:t>
            </w:r>
          </w:p>
        </w:tc>
        <w:tc>
          <w:tcPr/>
          <w:p>
            <w:pPr>
              <w:pStyle w:val="Compact"/>
              <w:jc w:val="left"/>
            </w:pPr>
            <w:r>
              <w:t xml:space="preserve">30%</w:t>
            </w:r>
          </w:p>
        </w:tc>
      </w:tr>
      <w:tr>
        <w:tc>
          <w:tcPr/>
          <w:p>
            <w:pPr>
              <w:pStyle w:val="Compact"/>
              <w:jc w:val="left"/>
            </w:pPr>
            <w:r>
              <w:t xml:space="preserve">Cultural Appropriateness</w:t>
            </w:r>
          </w:p>
        </w:tc>
        <w:tc>
          <w:tcPr/>
          <w:p>
            <w:pPr>
              <w:pStyle w:val="Compact"/>
              <w:jc w:val="left"/>
            </w:pPr>
            <w:r>
              <w:t xml:space="preserve">Sensitivity to cultural nuances and context.</w:t>
            </w:r>
          </w:p>
        </w:tc>
        <w:tc>
          <w:tcPr/>
          <w:p>
            <w:pPr>
              <w:pStyle w:val="Compact"/>
              <w:jc w:val="left"/>
            </w:pPr>
            <w:r>
              <w:t xml:space="preserve">20%</w:t>
            </w:r>
          </w:p>
        </w:tc>
      </w:tr>
      <w:tr>
        <w:tc>
          <w:tcPr/>
          <w:p>
            <w:pPr>
              <w:pStyle w:val="Compact"/>
              <w:jc w:val="left"/>
            </w:pPr>
            <w:r>
              <w:t xml:space="preserve">Timeliness</w:t>
            </w:r>
          </w:p>
        </w:tc>
        <w:tc>
          <w:tcPr/>
          <w:p>
            <w:pPr>
              <w:pStyle w:val="Compact"/>
              <w:jc w:val="left"/>
            </w:pPr>
            <w:r>
              <w:t xml:space="preserve">Speed of translation delivery.</w:t>
            </w:r>
          </w:p>
        </w:tc>
        <w:tc>
          <w:tcPr/>
          <w:p>
            <w:pPr>
              <w:pStyle w:val="Compact"/>
              <w:jc w:val="left"/>
            </w:pPr>
            <w:r>
              <w:t xml:space="preserve">10%</w:t>
            </w:r>
          </w:p>
        </w:tc>
      </w:tr>
    </w:tbl>
    <w:p>
      <w:pPr>
        <w:pStyle w:val="BodyText"/>
      </w:pPr>
      <w:r>
        <w:t xml:space="preserve">5. Ethical Considerations</w:t>
      </w:r>
    </w:p>
    <w:p>
      <w:pPr>
        <w:pStyle w:val="BodyText"/>
      </w:pPr>
      <w:r>
        <w:t xml:space="preserve">All participants will provide informed consent. Confidentiality of the data will be maintained, and results will be reported in aggregate form to protect individual identities.</w:t>
      </w:r>
    </w:p>
    <w:p>
      <w:pPr>
        <w:pStyle w:val="BodyText"/>
      </w:pPr>
      <w:r>
        <w:t xml:space="preserve">6. Expected Outcomes</w:t>
      </w:r>
    </w:p>
    <w:p>
      <w:pPr>
        <w:pStyle w:val="BodyText"/>
      </w:pPr>
      <w:r>
        <w:t xml:space="preserve">The study aims to provide insights into the current state of Translator Interpreter services in Tashkent, Uzbekistan. It is expected to highlight the strengths and weaknesses of both human and machine translation, offering recommendations for enhancing the quality of translation services in the region.</w:t>
      </w:r>
    </w:p>
    <w:p>
      <w:pPr>
        <w:pStyle w:val="BodyText"/>
      </w:pPr>
      <w:r>
        <w:t xml:space="preserve">7. Conclusion</w:t>
      </w:r>
    </w:p>
    <w:p>
      <w:pPr>
        <w:pStyle w:val="BodyText"/>
      </w:pPr>
      <w:r>
        <w:t xml:space="preserve">This Experiment Protocol is designed to systematically evaluate the performance of Translator Interpreter services in Tashkent, Uzbekistan. By focusing on linguistic accuracy, cultural sensitivity, and practical applicability, the study seeks to contribute to the improvement of translation practices in a multilingual environment.</w:t>
      </w:r>
    </w:p>
    <w:p>
      <w:pPr>
        <w:pStyle w:val="BodyText"/>
      </w:pPr>
      <w:r>
        <w:t xml:space="preserve">For further information, please contact the research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Evaluation in Tashkent, Uzbekistan</dc:title>
  <dc:creator/>
  <dc:language>en</dc:language>
  <cp:keywords/>
  <dcterms:created xsi:type="dcterms:W3CDTF">2026-10-10T02:19:46Z</dcterms:created>
  <dcterms:modified xsi:type="dcterms:W3CDTF">2026-10-10T02:19:46Z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