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Afghanistan</w:t>
      </w:r>
      <w:r>
        <w:t xml:space="preserve"> </w:t>
      </w:r>
      <w:r>
        <w:t xml:space="preserve">Kabul</w:t>
      </w:r>
    </w:p>
    <w:bookmarkStart w:id="32" w:name="Xbef214046db83a3ed3a257f52936bf899659ca4"/>
    <w:p>
      <w:pPr>
        <w:pStyle w:val="Heading1"/>
      </w:pPr>
      <w:r>
        <w:t xml:space="preserve">Experiment Protocol: UX/UI Design Evaluation in Afghanistan Kabul</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UX/UI Designer’s work within the unique socio-technical context of Afghanistan Kabul. The rapid digital transformation in Kabul has led to an increase in mobile-first applications, e-commerce platforms, and government services. However, many digital products fail to account for local user behaviors, cultural nuances, and infrastructural constraints.</w:t>
      </w:r>
    </w:p>
    <w:p>
      <w:pPr>
        <w:pStyle w:val="BodyText"/>
      </w:pPr>
      <w:r>
        <w:t xml:space="preserve">The purpose of this experiment is to assess how well a UX/UI Designer’s interface designs align with the needs, preferences, and limitations of users in Kabul. This protocol will guide researchers, designers, and stakeholders through a structured evaluation process that considers local factors such as language, connectivity, device usage, and cultural expectations.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usability and accessibility of digital interfaces designed by a UX/UI Designer for users in Afghanistan Kabul.</w:t>
      </w:r>
    </w:p>
    <w:p>
      <w:pPr>
        <w:numPr>
          <w:ilvl w:val="0"/>
          <w:numId w:val="1001"/>
        </w:numPr>
        <w:pStyle w:val="Compact"/>
      </w:pPr>
      <w:r>
        <w:t xml:space="preserve">To identify cultural, linguistic, and infrastructural factors that impact user experience.</w:t>
      </w:r>
    </w:p>
    <w:p>
      <w:pPr>
        <w:numPr>
          <w:ilvl w:val="0"/>
          <w:numId w:val="1001"/>
        </w:numPr>
        <w:pStyle w:val="Compact"/>
      </w:pPr>
      <w:r>
        <w:t xml:space="preserve">To gather qualitative and quantitative data on user satisfaction, task completion rates, and error rates.</w:t>
      </w:r>
    </w:p>
    <w:p>
      <w:pPr>
        <w:numPr>
          <w:ilvl w:val="0"/>
          <w:numId w:val="1001"/>
        </w:numPr>
        <w:pStyle w:val="Compact"/>
      </w:pPr>
      <w:r>
        <w:t xml:space="preserve">To provide actionable recommendations for improving UX/UI design practices in the Kabul market.</w:t>
      </w:r>
    </w:p>
    <w:bookmarkEnd w:id="21"/>
    <w:bookmarkStart w:id="22" w:name="scope-and-context"/>
    <w:p>
      <w:pPr>
        <w:pStyle w:val="Heading2"/>
      </w:pPr>
      <w:r>
        <w:t xml:space="preserve">3. Scope and Context</w:t>
      </w:r>
    </w:p>
    <w:p>
      <w:pPr>
        <w:pStyle w:val="FirstParagraph"/>
      </w:pPr>
      <w:r>
        <w:t xml:space="preserve">This experiment focuses on digital products (mobile apps and web platforms) intended for use in Afghanistan Kabul. The scope includes:</w:t>
      </w:r>
    </w:p>
    <w:p>
      <w:pPr>
        <w:numPr>
          <w:ilvl w:val="0"/>
          <w:numId w:val="1002"/>
        </w:numPr>
        <w:pStyle w:val="Compact"/>
      </w:pPr>
      <w:r>
        <w:t xml:space="preserve">Users aged 18–45, representing a broad demographic of digital consumers in Kabul.</w:t>
      </w:r>
    </w:p>
    <w:p>
      <w:pPr>
        <w:numPr>
          <w:ilvl w:val="0"/>
          <w:numId w:val="1002"/>
        </w:numPr>
        <w:pStyle w:val="Compact"/>
      </w:pPr>
      <w:r>
        <w:t xml:space="preserve">Interfaces in Dari and Pashto, with optional English support.</w:t>
      </w:r>
    </w:p>
    <w:p>
      <w:pPr>
        <w:numPr>
          <w:ilvl w:val="0"/>
          <w:numId w:val="1002"/>
        </w:numPr>
        <w:pStyle w:val="Compact"/>
      </w:pPr>
      <w:r>
        <w:t xml:space="preserve">Devices commonly used in Kabul, including low-end smartphones and shared devices.</w:t>
      </w:r>
    </w:p>
    <w:p>
      <w:pPr>
        <w:numPr>
          <w:ilvl w:val="0"/>
          <w:numId w:val="1002"/>
        </w:numPr>
        <w:pStyle w:val="Compact"/>
      </w:pPr>
      <w:r>
        <w:t xml:space="preserve">Network conditions typical of Kabul, including intermittent connectivity and limited bandwidth.</w:t>
      </w:r>
    </w:p>
    <w:p>
      <w:pPr>
        <w:pStyle w:val="FirstParagraph"/>
      </w:pPr>
      <w:r>
        <w:t xml:space="preserve">The UX/UI Designer’s work will be evaluated against local usability standards, cultural appropriateness, and technical feasibility.</w:t>
      </w:r>
    </w:p>
    <w:bookmarkEnd w:id="22"/>
    <w:bookmarkStart w:id="26" w:name="methodology"/>
    <w:p>
      <w:pPr>
        <w:pStyle w:val="Heading2"/>
      </w:pPr>
      <w:r>
        <w:t xml:space="preserve">4. Methodology</w:t>
      </w:r>
    </w:p>
    <w:bookmarkStart w:id="23" w:name="participant-recruitment"/>
    <w:p>
      <w:pPr>
        <w:pStyle w:val="Heading3"/>
      </w:pPr>
      <w:r>
        <w:t xml:space="preserve">4.1 Participant Recruitment</w:t>
      </w:r>
    </w:p>
    <w:p>
      <w:pPr>
        <w:pStyle w:val="FirstParagraph"/>
      </w:pPr>
      <w:r>
        <w:t xml:space="preserve">Participants will be recruited from various districts in Kabul, ensuring diversity in age, gender, education level, and digital literacy. Recruitment will be conducted through local community centers, universities, and social media groups. A total of 30–40 participants will be selected to ensure statistical relevance while maintaining manageable group sizes.</w:t>
      </w:r>
    </w:p>
    <w:bookmarkEnd w:id="23"/>
    <w:bookmarkStart w:id="24" w:name="experimental-design"/>
    <w:p>
      <w:pPr>
        <w:pStyle w:val="Heading3"/>
      </w:pPr>
      <w:r>
        <w:t xml:space="preserve">4.2 Experimental Design</w:t>
      </w:r>
    </w:p>
    <w:p>
      <w:pPr>
        <w:pStyle w:val="FirstParagraph"/>
      </w:pPr>
      <w:r>
        <w:t xml:space="preserve">The experiment will use a mixed-methods approach, combining:</w:t>
      </w:r>
    </w:p>
    <w:p>
      <w:pPr>
        <w:numPr>
          <w:ilvl w:val="0"/>
          <w:numId w:val="1003"/>
        </w:numPr>
        <w:pStyle w:val="Compact"/>
      </w:pPr>
      <w:r>
        <w:rPr>
          <w:bCs/>
          <w:b/>
        </w:rPr>
        <w:t xml:space="preserve">Usability Testing:</w:t>
      </w:r>
      <w:r>
        <w:t xml:space="preserve"> </w:t>
      </w:r>
      <w:r>
        <w:t xml:space="preserve">Participants will complete predefined tasks on the digital interface while being observed.</w:t>
      </w:r>
    </w:p>
    <w:p>
      <w:pPr>
        <w:numPr>
          <w:ilvl w:val="0"/>
          <w:numId w:val="1003"/>
        </w:numPr>
        <w:pStyle w:val="Compact"/>
      </w:pPr>
      <w:r>
        <w:rPr>
          <w:bCs/>
          <w:b/>
        </w:rPr>
        <w:t xml:space="preserve">Surveys:</w:t>
      </w:r>
      <w:r>
        <w:t xml:space="preserve"> </w:t>
      </w:r>
      <w:r>
        <w:t xml:space="preserve">Post-task questionnaires will measure user satisfaction, perceived ease of use, and cultural relevance.</w:t>
      </w:r>
    </w:p>
    <w:p>
      <w:pPr>
        <w:numPr>
          <w:ilvl w:val="0"/>
          <w:numId w:val="1003"/>
        </w:numPr>
        <w:pStyle w:val="Compact"/>
      </w:pPr>
      <w:r>
        <w:rPr>
          <w:bCs/>
          <w:b/>
        </w:rPr>
        <w:t xml:space="preserve">Interviews:</w:t>
      </w:r>
      <w:r>
        <w:t xml:space="preserve"> </w:t>
      </w:r>
      <w:r>
        <w:t xml:space="preserve">Semi-structured interviews will explore deeper insights into user preferences and pain points.</w:t>
      </w:r>
    </w:p>
    <w:p>
      <w:pPr>
        <w:numPr>
          <w:ilvl w:val="0"/>
          <w:numId w:val="1003"/>
        </w:numPr>
        <w:pStyle w:val="Compact"/>
      </w:pPr>
      <w:r>
        <w:rPr>
          <w:bCs/>
          <w:b/>
        </w:rPr>
        <w:t xml:space="preserve">Analytics:</w:t>
      </w:r>
      <w:r>
        <w:t xml:space="preserve"> </w:t>
      </w:r>
      <w:r>
        <w:t xml:space="preserve">System logs will track task completion times, error rates, and navigation patterns.</w:t>
      </w:r>
    </w:p>
    <w:bookmarkEnd w:id="24"/>
    <w:bookmarkStart w:id="25" w:name="tasks-and-scenarios"/>
    <w:p>
      <w:pPr>
        <w:pStyle w:val="Heading3"/>
      </w:pPr>
      <w:r>
        <w:t xml:space="preserve">4.3 Tasks and Scenarios</w:t>
      </w:r>
    </w:p>
    <w:p>
      <w:pPr>
        <w:pStyle w:val="FirstParagraph"/>
      </w:pPr>
      <w:r>
        <w:t xml:space="preserve">Participants will be asked to perform realistic tasks, such as:</w:t>
      </w:r>
    </w:p>
    <w:p>
      <w:pPr>
        <w:numPr>
          <w:ilvl w:val="0"/>
          <w:numId w:val="1004"/>
        </w:numPr>
        <w:pStyle w:val="Compact"/>
      </w:pPr>
      <w:r>
        <w:t xml:space="preserve">Creating an account using local identification methods.</w:t>
      </w:r>
    </w:p>
    <w:p>
      <w:pPr>
        <w:numPr>
          <w:ilvl w:val="0"/>
          <w:numId w:val="1004"/>
        </w:numPr>
        <w:pStyle w:val="Compact"/>
      </w:pPr>
      <w:r>
        <w:t xml:space="preserve">Navigating to a specific service or product category.</w:t>
      </w:r>
    </w:p>
    <w:p>
      <w:pPr>
        <w:numPr>
          <w:ilvl w:val="0"/>
          <w:numId w:val="1004"/>
        </w:numPr>
        <w:pStyle w:val="Compact"/>
      </w:pPr>
      <w:r>
        <w:t xml:space="preserve">Completing a transaction or form submission.</w:t>
      </w:r>
    </w:p>
    <w:p>
      <w:pPr>
        <w:numPr>
          <w:ilvl w:val="0"/>
          <w:numId w:val="1004"/>
        </w:numPr>
        <w:pStyle w:val="Compact"/>
      </w:pPr>
      <w:r>
        <w:t xml:space="preserve">Accessing help or support features.</w:t>
      </w:r>
    </w:p>
    <w:p>
      <w:pPr>
        <w:pStyle w:val="FirstParagraph"/>
      </w:pPr>
      <w:r>
        <w:t xml:space="preserve">Tasks will be designed to reflect common use cases in Kabul, such as mobile money transfers, online shopping, or accessing public services.</w:t>
      </w:r>
    </w:p>
    <w:bookmarkEnd w:id="25"/>
    <w:bookmarkEnd w:id="26"/>
    <w:bookmarkStart w:id="27" w:name="cultural-and-contextual-considerations"/>
    <w:p>
      <w:pPr>
        <w:pStyle w:val="Heading2"/>
      </w:pPr>
      <w:r>
        <w:t xml:space="preserve">5. Cultural and Contextual Considerations</w:t>
      </w:r>
    </w:p>
    <w:p>
      <w:pPr>
        <w:pStyle w:val="FirstParagraph"/>
      </w:pPr>
      <w:r>
        <w:t xml:space="preserve">The UX/UI Designer’s work must be evaluated with sensitivity to the cultural and social context of Afghanistan Kabul. Key considerations include:</w:t>
      </w:r>
    </w:p>
    <w:p>
      <w:pPr>
        <w:numPr>
          <w:ilvl w:val="0"/>
          <w:numId w:val="1005"/>
        </w:numPr>
        <w:pStyle w:val="Compact"/>
      </w:pPr>
      <w:r>
        <w:rPr>
          <w:bCs/>
          <w:b/>
        </w:rPr>
        <w:t xml:space="preserve">Language:</w:t>
      </w:r>
      <w:r>
        <w:t xml:space="preserve"> </w:t>
      </w:r>
      <w:r>
        <w:t xml:space="preserve">Interfaces must support Dari and Pashto with accurate translations and culturally appropriate terminology.</w:t>
      </w:r>
    </w:p>
    <w:p>
      <w:pPr>
        <w:numPr>
          <w:ilvl w:val="0"/>
          <w:numId w:val="1005"/>
        </w:numPr>
        <w:pStyle w:val="Compact"/>
      </w:pPr>
      <w:r>
        <w:rPr>
          <w:bCs/>
          <w:b/>
        </w:rPr>
        <w:t xml:space="preserve">Gender Norms:</w:t>
      </w:r>
      <w:r>
        <w:t xml:space="preserve"> </w:t>
      </w:r>
      <w:r>
        <w:t xml:space="preserve">Design elements should respect local gender norms, including imagery, language, and interaction patterns.</w:t>
      </w:r>
    </w:p>
    <w:p>
      <w:pPr>
        <w:numPr>
          <w:ilvl w:val="0"/>
          <w:numId w:val="1005"/>
        </w:numPr>
        <w:pStyle w:val="Compact"/>
      </w:pPr>
      <w:r>
        <w:rPr>
          <w:bCs/>
          <w:b/>
        </w:rPr>
        <w:t xml:space="preserve">Religious Sensitivity:</w:t>
      </w:r>
      <w:r>
        <w:t xml:space="preserve"> </w:t>
      </w:r>
      <w:r>
        <w:t xml:space="preserve">Content and visuals must align with Islamic values and local customs.</w:t>
      </w:r>
    </w:p>
    <w:p>
      <w:pPr>
        <w:numPr>
          <w:ilvl w:val="0"/>
          <w:numId w:val="1005"/>
        </w:numPr>
        <w:pStyle w:val="Compact"/>
      </w:pPr>
      <w:r>
        <w:rPr>
          <w:bCs/>
          <w:b/>
        </w:rPr>
        <w:t xml:space="preserve">Trust and Security:</w:t>
      </w:r>
      <w:r>
        <w:t xml:space="preserve"> </w:t>
      </w:r>
      <w:r>
        <w:t xml:space="preserve">Users in Kabul may be cautious about sharing personal information; the design must convey trust and transparency.</w:t>
      </w:r>
    </w:p>
    <w:bookmarkEnd w:id="27"/>
    <w:bookmarkStart w:id="28" w:name="data-collection-and-analysis"/>
    <w:p>
      <w:pPr>
        <w:pStyle w:val="Heading2"/>
      </w:pPr>
      <w:r>
        <w:t xml:space="preserve">6. Data Collection and Analysis</w:t>
      </w:r>
    </w:p>
    <w:p>
      <w:pPr>
        <w:pStyle w:val="FirstParagraph"/>
      </w:pPr>
      <w:r>
        <w:t xml:space="preserve">Data will be collected using standardized tools and forms. Quantitative data will be analyzed using statistical methods to identify trends and significant findings. Qualitative data will be coded thematically to uncover recurring issues and insights. The UX/UI Designer’s work will be assessed based on:</w:t>
      </w:r>
    </w:p>
    <w:p>
      <w:pPr>
        <w:numPr>
          <w:ilvl w:val="0"/>
          <w:numId w:val="1006"/>
        </w:numPr>
        <w:pStyle w:val="Compact"/>
      </w:pPr>
      <w:r>
        <w:t xml:space="preserve">Task success rate</w:t>
      </w:r>
    </w:p>
    <w:p>
      <w:pPr>
        <w:numPr>
          <w:ilvl w:val="0"/>
          <w:numId w:val="1006"/>
        </w:numPr>
        <w:pStyle w:val="Compact"/>
      </w:pPr>
      <w:r>
        <w:t xml:space="preserve">Time on task</w:t>
      </w:r>
    </w:p>
    <w:p>
      <w:pPr>
        <w:numPr>
          <w:ilvl w:val="0"/>
          <w:numId w:val="1006"/>
        </w:numPr>
        <w:pStyle w:val="Compact"/>
      </w:pPr>
      <w:r>
        <w:t xml:space="preserve">Error frequency and severity</w:t>
      </w:r>
    </w:p>
    <w:p>
      <w:pPr>
        <w:numPr>
          <w:ilvl w:val="0"/>
          <w:numId w:val="1006"/>
        </w:numPr>
        <w:pStyle w:val="Compact"/>
      </w:pPr>
      <w:r>
        <w:t xml:space="preserve">User satisfaction scores</w:t>
      </w:r>
    </w:p>
    <w:p>
      <w:pPr>
        <w:numPr>
          <w:ilvl w:val="0"/>
          <w:numId w:val="1006"/>
        </w:numPr>
        <w:pStyle w:val="Compact"/>
      </w:pPr>
      <w:r>
        <w:t xml:space="preserve">Cultural appropriateness ratings</w:t>
      </w:r>
    </w:p>
    <w:bookmarkEnd w:id="28"/>
    <w:bookmarkStart w:id="29" w:name="ethical-considerations"/>
    <w:p>
      <w:pPr>
        <w:pStyle w:val="Heading2"/>
      </w:pPr>
      <w:r>
        <w:t xml:space="preserve">7. Ethical Considerations</w:t>
      </w:r>
    </w:p>
    <w:p>
      <w:pPr>
        <w:pStyle w:val="FirstParagraph"/>
      </w:pPr>
      <w:r>
        <w:t xml:space="preserve">This experiment will adhere to ethical research standards, including:</w:t>
      </w:r>
    </w:p>
    <w:p>
      <w:pPr>
        <w:numPr>
          <w:ilvl w:val="0"/>
          <w:numId w:val="1007"/>
        </w:numPr>
        <w:pStyle w:val="Compact"/>
      </w:pPr>
      <w:r>
        <w:t xml:space="preserve">Informed consent from all participants.</w:t>
      </w:r>
    </w:p>
    <w:p>
      <w:pPr>
        <w:numPr>
          <w:ilvl w:val="0"/>
          <w:numId w:val="1007"/>
        </w:numPr>
        <w:pStyle w:val="Compact"/>
      </w:pPr>
      <w:r>
        <w:t xml:space="preserve">Confidentiality and anonymity of participant data.</w:t>
      </w:r>
    </w:p>
    <w:p>
      <w:pPr>
        <w:numPr>
          <w:ilvl w:val="0"/>
          <w:numId w:val="1007"/>
        </w:numPr>
        <w:pStyle w:val="Compact"/>
      </w:pPr>
      <w:r>
        <w:t xml:space="preserve">Respect for local laws and cultural norms.</w:t>
      </w:r>
    </w:p>
    <w:p>
      <w:pPr>
        <w:numPr>
          <w:ilvl w:val="0"/>
          <w:numId w:val="1007"/>
        </w:numPr>
        <w:pStyle w:val="Compact"/>
      </w:pPr>
      <w:r>
        <w:t xml:space="preserve">Voluntary participation with the right to withdraw at any time.</w:t>
      </w:r>
    </w:p>
    <w:bookmarkEnd w:id="29"/>
    <w:bookmarkStart w:id="30" w:name="timeline-and-deliverables"/>
    <w:p>
      <w:pPr>
        <w:pStyle w:val="Heading2"/>
      </w:pPr>
      <w:r>
        <w:t xml:space="preserve">8. Timeline and Deliverables</w:t>
      </w:r>
    </w:p>
    <w:p>
      <w:pPr>
        <w:pStyle w:val="FirstParagraph"/>
      </w:pPr>
      <w:r>
        <w:t xml:space="preserve">The experiment will be conducted over a period of 6–8 weeks, including:</w:t>
      </w:r>
    </w:p>
    <w:p>
      <w:pPr>
        <w:numPr>
          <w:ilvl w:val="0"/>
          <w:numId w:val="1008"/>
        </w:numPr>
        <w:pStyle w:val="Compact"/>
      </w:pPr>
      <w:r>
        <w:t xml:space="preserve">Week 1–2: Participant recruitment and preparation.</w:t>
      </w:r>
    </w:p>
    <w:p>
      <w:pPr>
        <w:numPr>
          <w:ilvl w:val="0"/>
          <w:numId w:val="1008"/>
        </w:numPr>
        <w:pStyle w:val="Compact"/>
      </w:pPr>
      <w:r>
        <w:t xml:space="preserve">Week 3–5: Data collection through usability testing, surveys, and interviews.</w:t>
      </w:r>
    </w:p>
    <w:p>
      <w:pPr>
        <w:numPr>
          <w:ilvl w:val="0"/>
          <w:numId w:val="1008"/>
        </w:numPr>
        <w:pStyle w:val="Compact"/>
      </w:pPr>
      <w:r>
        <w:t xml:space="preserve">Week 6–7: Data analysis and synthesis.</w:t>
      </w:r>
    </w:p>
    <w:p>
      <w:pPr>
        <w:numPr>
          <w:ilvl w:val="0"/>
          <w:numId w:val="1008"/>
        </w:numPr>
        <w:pStyle w:val="Compact"/>
      </w:pPr>
      <w:r>
        <w:t xml:space="preserve">Week 8: Reporting and presentation of findings.</w:t>
      </w:r>
    </w:p>
    <w:p>
      <w:pPr>
        <w:pStyle w:val="FirstParagraph"/>
      </w:pPr>
      <w:r>
        <w:t xml:space="preserve">Deliverables will include a comprehensive report detailing the UX/UI Designer’s performance, user feedback, and recommendations for improvement tailored to the Afghanistan Kabul context.</w:t>
      </w:r>
    </w:p>
    <w:bookmarkEnd w:id="30"/>
    <w:bookmarkStart w:id="31" w:name="conclusion"/>
    <w:p>
      <w:pPr>
        <w:pStyle w:val="Heading2"/>
      </w:pPr>
      <w:r>
        <w:t xml:space="preserve">9. Conclusion</w:t>
      </w:r>
    </w:p>
    <w:p>
      <w:pPr>
        <w:pStyle w:val="FirstParagraph"/>
      </w:pPr>
      <w:r>
        <w:t xml:space="preserve">This Experiment Protocol provides a structured approach to evaluating the work of a UX/UI Designer in the unique environment of Afghanistan Kabul. By considering local cultural, linguistic, and infrastructural factors, this protocol ensures that digital products are not only functional but also respectful and relevant to the users they serve. The insights gained will contribute to the development of more inclusive and effective UX/UI design practices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Afghanistan Kabul</dc:title>
  <dc:creator/>
  <dc:language>en</dc:language>
  <cp:keywords/>
  <dcterms:created xsi:type="dcterms:W3CDTF">2026-10-10T02:34:43Z</dcterms:created>
  <dcterms:modified xsi:type="dcterms:W3CDTF">2026-10-10T02:34:43Z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