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Australia</w:t>
      </w:r>
      <w:r>
        <w:t xml:space="preserve"> </w:t>
      </w:r>
      <w:r>
        <w:t xml:space="preserve">Brisbane</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methodology for evaluating the performance, skills, and adaptability of a UX/UI Designer within the context of Australia Brisbane. The purpose of this protocol is to establish a structured framework for assessing design capabilities, user research proficiency, and alignment with local market expectations. Brisbane, as a growing tech hub in Australia, presents unique challenges and opportunities for UX/UI professionals, including diverse user demographics, accessibility requirements, and cultural considerations.</w:t>
      </w:r>
    </w:p>
    <w:p>
      <w:pPr>
        <w:pStyle w:val="BodyText"/>
      </w:pPr>
      <w:r>
        <w:t xml:space="preserve">The evaluation will focus on key competencies such as user-centered design, interaction design, visual design, prototyping, and collaboration. By adhering to this protocol, stakeholders can ensure a fair, transparent, and comprehensive assessment process.</w:t>
      </w:r>
    </w:p>
    <w:bookmarkEnd w:id="21"/>
    <w:bookmarkStart w:id="22" w:name="objectives"/>
    <w:p>
      <w:pPr>
        <w:pStyle w:val="Heading2"/>
      </w:pPr>
      <w:r>
        <w:t xml:space="preserve">2. Objectives</w:t>
      </w:r>
    </w:p>
    <w:p>
      <w:pPr>
        <w:numPr>
          <w:ilvl w:val="0"/>
          <w:numId w:val="1001"/>
        </w:numPr>
        <w:pStyle w:val="Compact"/>
      </w:pPr>
      <w:r>
        <w:t xml:space="preserve">To assess the UX/UI Designer's ability to create intuitive and engaging user experiences tailored to the Australia Brisbane market.</w:t>
      </w:r>
    </w:p>
    <w:p>
      <w:pPr>
        <w:numPr>
          <w:ilvl w:val="0"/>
          <w:numId w:val="1001"/>
        </w:numPr>
        <w:pStyle w:val="Compact"/>
      </w:pPr>
      <w:r>
        <w:t xml:space="preserve">To evaluate the designer's proficiency in conducting user research and translating insights into actionable design solutions.</w:t>
      </w:r>
    </w:p>
    <w:p>
      <w:pPr>
        <w:numPr>
          <w:ilvl w:val="0"/>
          <w:numId w:val="1001"/>
        </w:numPr>
        <w:pStyle w:val="Compact"/>
      </w:pPr>
      <w:r>
        <w:t xml:space="preserve">To measure the designer's technical skills in tools commonly used in the industry, such as Figma, Sketch, Adobe XD, and prototyping platforms.</w:t>
      </w:r>
    </w:p>
    <w:p>
      <w:pPr>
        <w:numPr>
          <w:ilvl w:val="0"/>
          <w:numId w:val="1001"/>
        </w:numPr>
        <w:pStyle w:val="Compact"/>
      </w:pPr>
      <w:r>
        <w:t xml:space="preserve">To determine the designer's capacity to collaborate effectively with cross-functional teams, including developers, product managers, and stakeholders.</w:t>
      </w:r>
    </w:p>
    <w:p>
      <w:pPr>
        <w:numPr>
          <w:ilvl w:val="0"/>
          <w:numId w:val="1001"/>
        </w:numPr>
        <w:pStyle w:val="Compact"/>
      </w:pPr>
      <w:r>
        <w:t xml:space="preserve">To ensure compliance with Australian design standards, including accessibility guidelines (e.g., WCAG 2.1) and cultural relevance.</w:t>
      </w:r>
    </w:p>
    <w:bookmarkEnd w:id="22"/>
    <w:bookmarkStart w:id="23" w:name="scope"/>
    <w:p>
      <w:pPr>
        <w:pStyle w:val="Heading2"/>
      </w:pPr>
      <w:r>
        <w:t xml:space="preserve">3. Scope</w:t>
      </w:r>
    </w:p>
    <w:p>
      <w:pPr>
        <w:pStyle w:val="FirstParagraph"/>
      </w:pPr>
      <w:r>
        <w:t xml:space="preserve">This protocol applies to all UX/UI Designers participating in the evaluation process in Australia Brisbane. It covers both junior and senior-level designers and includes assessments of their portfolios, practical tasks, interviews, and collaborative exercises. The scope excludes unrelated roles such as graphic designers or front-end developers unless they are directly contributing to UX/UI tasks.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based on predefined criteria, including:</w:t>
      </w:r>
    </w:p>
    <w:p>
      <w:pPr>
        <w:numPr>
          <w:ilvl w:val="0"/>
          <w:numId w:val="1002"/>
        </w:numPr>
        <w:pStyle w:val="Compact"/>
      </w:pPr>
      <w:r>
        <w:t xml:space="preserve">Relevant experience in UX/UI design (minimum 1 year for junior roles, 5+ years for senior roles).</w:t>
      </w:r>
    </w:p>
    <w:p>
      <w:pPr>
        <w:numPr>
          <w:ilvl w:val="0"/>
          <w:numId w:val="1002"/>
        </w:numPr>
        <w:pStyle w:val="Compact"/>
      </w:pPr>
      <w:r>
        <w:t xml:space="preserve">Familiarity with the Australia Brisbane market or willingness to adapt to local user needs.</w:t>
      </w:r>
    </w:p>
    <w:p>
      <w:pPr>
        <w:numPr>
          <w:ilvl w:val="0"/>
          <w:numId w:val="1002"/>
        </w:numPr>
        <w:pStyle w:val="Compact"/>
      </w:pPr>
      <w:r>
        <w:t xml:space="preserve">A portfolio demonstrating a range of projects, including mobile, web, and interactive designs.</w:t>
      </w:r>
    </w:p>
    <w:bookmarkEnd w:id="24"/>
    <w:bookmarkStart w:id="25" w:name="evaluation-phases"/>
    <w:p>
      <w:pPr>
        <w:pStyle w:val="Heading3"/>
      </w:pPr>
      <w:r>
        <w:t xml:space="preserve">4.2 Evaluation Phases</w:t>
      </w:r>
    </w:p>
    <w:p>
      <w:pPr>
        <w:pStyle w:val="FirstParagraph"/>
      </w:pPr>
      <w:r>
        <w:t xml:space="preserve">The evaluation will consist of four phases:</w:t>
      </w:r>
    </w:p>
    <w:p>
      <w:pPr>
        <w:numPr>
          <w:ilvl w:val="0"/>
          <w:numId w:val="1003"/>
        </w:numPr>
        <w:pStyle w:val="Compact"/>
      </w:pPr>
      <w:r>
        <w:rPr>
          <w:bCs/>
          <w:b/>
        </w:rPr>
        <w:t xml:space="preserve">Portfolio Review:</w:t>
      </w:r>
      <w:r>
        <w:t xml:space="preserve"> </w:t>
      </w:r>
      <w:r>
        <w:t xml:space="preserve">Assess the quality, diversity, and impact of past projects.</w:t>
      </w:r>
    </w:p>
    <w:p>
      <w:pPr>
        <w:numPr>
          <w:ilvl w:val="0"/>
          <w:numId w:val="1003"/>
        </w:numPr>
        <w:pStyle w:val="Compact"/>
      </w:pPr>
      <w:r>
        <w:rPr>
          <w:bCs/>
          <w:b/>
        </w:rPr>
        <w:t xml:space="preserve">Practical Task:</w:t>
      </w:r>
      <w:r>
        <w:t xml:space="preserve"> </w:t>
      </w:r>
      <w:r>
        <w:t xml:space="preserve">Complete a design challenge simulating a real-world scenario in Australia Brisbane.</w:t>
      </w:r>
    </w:p>
    <w:p>
      <w:pPr>
        <w:numPr>
          <w:ilvl w:val="0"/>
          <w:numId w:val="1003"/>
        </w:numPr>
        <w:pStyle w:val="Compact"/>
      </w:pPr>
      <w:r>
        <w:rPr>
          <w:bCs/>
          <w:b/>
        </w:rPr>
        <w:t xml:space="preserve">Interview:</w:t>
      </w:r>
      <w:r>
        <w:t xml:space="preserve"> </w:t>
      </w:r>
      <w:r>
        <w:t xml:space="preserve">Discuss design philosophy, problem-solving approach, and cultural awareness.</w:t>
      </w:r>
    </w:p>
    <w:p>
      <w:pPr>
        <w:numPr>
          <w:ilvl w:val="0"/>
          <w:numId w:val="1003"/>
        </w:numPr>
        <w:pStyle w:val="Compact"/>
      </w:pPr>
      <w:r>
        <w:rPr>
          <w:bCs/>
          <w:b/>
        </w:rPr>
        <w:t xml:space="preserve">Collaborative Exercise:</w:t>
      </w:r>
      <w:r>
        <w:t xml:space="preserve"> </w:t>
      </w:r>
      <w:r>
        <w:t xml:space="preserve">Work with a team to solve a design problem within a time constraint.</w:t>
      </w:r>
    </w:p>
    <w:bookmarkEnd w:id="25"/>
    <w:bookmarkStart w:id="26" w:name="tools-and-resources"/>
    <w:p>
      <w:pPr>
        <w:pStyle w:val="Heading3"/>
      </w:pPr>
      <w:r>
        <w:t xml:space="preserve">4.3 Tools and Resources</w:t>
      </w:r>
    </w:p>
    <w:p>
      <w:pPr>
        <w:pStyle w:val="FirstParagraph"/>
      </w:pPr>
      <w:r>
        <w:t xml:space="preserve">Participants will have access to standard design tools and resources, including:</w:t>
      </w:r>
    </w:p>
    <w:p>
      <w:pPr>
        <w:numPr>
          <w:ilvl w:val="0"/>
          <w:numId w:val="1004"/>
        </w:numPr>
        <w:pStyle w:val="Compact"/>
      </w:pPr>
      <w:r>
        <w:t xml:space="preserve">Figma, Sketch, or Adobe XD for design and prototyping.</w:t>
      </w:r>
    </w:p>
    <w:p>
      <w:pPr>
        <w:numPr>
          <w:ilvl w:val="0"/>
          <w:numId w:val="1004"/>
        </w:numPr>
        <w:pStyle w:val="Compact"/>
      </w:pPr>
      <w:r>
        <w:t xml:space="preserve">User research data specific to Australia Brisbane demographics.</w:t>
      </w:r>
    </w:p>
    <w:p>
      <w:pPr>
        <w:numPr>
          <w:ilvl w:val="0"/>
          <w:numId w:val="1004"/>
        </w:numPr>
        <w:pStyle w:val="Compact"/>
      </w:pPr>
      <w:r>
        <w:t xml:space="preserve">Accessibility guidelines and best practices documentation.</w:t>
      </w:r>
    </w:p>
    <w:bookmarkEnd w:id="26"/>
    <w:bookmarkEnd w:id="27"/>
    <w:bookmarkStart w:id="28" w:name="practical-task-details"/>
    <w:p>
      <w:pPr>
        <w:pStyle w:val="Heading2"/>
      </w:pPr>
      <w:r>
        <w:t xml:space="preserve">5. Practical Task Details</w:t>
      </w:r>
    </w:p>
    <w:p>
      <w:pPr>
        <w:pStyle w:val="FirstParagraph"/>
      </w:pPr>
      <w:r>
        <w:t xml:space="preserve">The practical task will require participants to design a mobile app interface for a local Brisbane-based service, such as public transport navigation or event discovery. The task will include:</w:t>
      </w:r>
    </w:p>
    <w:p>
      <w:pPr>
        <w:numPr>
          <w:ilvl w:val="0"/>
          <w:numId w:val="1005"/>
        </w:numPr>
        <w:pStyle w:val="Compact"/>
      </w:pPr>
      <w:r>
        <w:t xml:space="preserve">Conducting a brief user research analysis based on provided data.</w:t>
      </w:r>
    </w:p>
    <w:p>
      <w:pPr>
        <w:numPr>
          <w:ilvl w:val="0"/>
          <w:numId w:val="1005"/>
        </w:numPr>
        <w:pStyle w:val="Compact"/>
      </w:pPr>
      <w:r>
        <w:t xml:space="preserve">Creating wireframes and high-fidelity mockups.</w:t>
      </w:r>
    </w:p>
    <w:p>
      <w:pPr>
        <w:numPr>
          <w:ilvl w:val="0"/>
          <w:numId w:val="1005"/>
        </w:numPr>
        <w:pStyle w:val="Compact"/>
      </w:pPr>
      <w:r>
        <w:t xml:space="preserve">Developing an interactive prototype to demonstrate key user flows.</w:t>
      </w:r>
    </w:p>
    <w:p>
      <w:pPr>
        <w:numPr>
          <w:ilvl w:val="0"/>
          <w:numId w:val="1005"/>
        </w:numPr>
        <w:pStyle w:val="Compact"/>
      </w:pPr>
      <w:r>
        <w:t xml:space="preserve">Presenting the design rationale, focusing on usability, accessibility, and cultural relevance.</w:t>
      </w:r>
    </w:p>
    <w:p>
      <w:pPr>
        <w:pStyle w:val="FirstParagraph"/>
      </w:pPr>
      <w:r>
        <w:t xml:space="preserve">Participants will be evaluated on creativity, attention to detail, adherence to design principles, and alignment with the needs of Brisbane users.</w:t>
      </w:r>
    </w:p>
    <w:bookmarkEnd w:id="28"/>
    <w:bookmarkStart w:id="29" w:name="evaluation-criteria"/>
    <w:p>
      <w:pPr>
        <w:pStyle w:val="Heading2"/>
      </w:pPr>
      <w:r>
        <w:t xml:space="preserve">6.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User-Centered Design</w:t>
            </w:r>
          </w:p>
        </w:tc>
        <w:tc>
          <w:tcPr/>
          <w:p>
            <w:pPr>
              <w:pStyle w:val="Compact"/>
              <w:jc w:val="left"/>
            </w:pPr>
            <w:r>
              <w:t xml:space="preserve">Ability to prioritize user needs and create intuitive experiences.</w:t>
            </w:r>
          </w:p>
        </w:tc>
        <w:tc>
          <w:tcPr/>
          <w:p>
            <w:pPr>
              <w:pStyle w:val="Compact"/>
              <w:jc w:val="left"/>
            </w:pPr>
            <w:r>
              <w:t xml:space="preserve">25%</w:t>
            </w:r>
          </w:p>
        </w:tc>
      </w:tr>
      <w:tr>
        <w:tc>
          <w:tcPr/>
          <w:p>
            <w:pPr>
              <w:pStyle w:val="Compact"/>
              <w:jc w:val="left"/>
            </w:pPr>
            <w:r>
              <w:t xml:space="preserve">Visual Design</w:t>
            </w:r>
          </w:p>
        </w:tc>
        <w:tc>
          <w:tcPr/>
          <w:p>
            <w:pPr>
              <w:pStyle w:val="Compact"/>
              <w:jc w:val="left"/>
            </w:pPr>
            <w:r>
              <w:t xml:space="preserve">Quality of aesthetics, typography, color usage, and layout.</w:t>
            </w:r>
          </w:p>
        </w:tc>
        <w:tc>
          <w:tcPr/>
          <w:p>
            <w:pPr>
              <w:pStyle w:val="Compact"/>
              <w:jc w:val="left"/>
            </w:pPr>
            <w:r>
              <w:t xml:space="preserve">20%</w:t>
            </w:r>
          </w:p>
        </w:tc>
      </w:tr>
      <w:tr>
        <w:tc>
          <w:tcPr/>
          <w:p>
            <w:pPr>
              <w:pStyle w:val="Compact"/>
              <w:jc w:val="left"/>
            </w:pPr>
            <w:r>
              <w:t xml:space="preserve">Technical Proficiency</w:t>
            </w:r>
          </w:p>
        </w:tc>
        <w:tc>
          <w:tcPr/>
          <w:p>
            <w:pPr>
              <w:pStyle w:val="Compact"/>
              <w:jc w:val="left"/>
            </w:pPr>
            <w:r>
              <w:t xml:space="preserve">Skills in using design tools and creating functional prototypes.</w:t>
            </w:r>
          </w:p>
        </w:tc>
        <w:tc>
          <w:tcPr/>
          <w:p>
            <w:pPr>
              <w:pStyle w:val="Compact"/>
              <w:jc w:val="left"/>
            </w:pPr>
            <w:r>
              <w:t xml:space="preserve">20%</w:t>
            </w:r>
          </w:p>
        </w:tc>
      </w:tr>
      <w:tr>
        <w:tc>
          <w:tcPr/>
          <w:p>
            <w:pPr>
              <w:pStyle w:val="Compact"/>
              <w:jc w:val="left"/>
            </w:pPr>
            <w:r>
              <w:t xml:space="preserve">Research and Analysis</w:t>
            </w:r>
          </w:p>
        </w:tc>
        <w:tc>
          <w:tcPr/>
          <w:p>
            <w:pPr>
              <w:pStyle w:val="Compact"/>
              <w:jc w:val="left"/>
            </w:pPr>
            <w:r>
              <w:t xml:space="preserve">Ability to conduct and apply user research effectively.</w:t>
            </w:r>
          </w:p>
        </w:tc>
        <w:tc>
          <w:tcPr/>
          <w:p>
            <w:pPr>
              <w:pStyle w:val="Compact"/>
              <w:jc w:val="left"/>
            </w:pPr>
            <w:r>
              <w:t xml:space="preserve">15%</w:t>
            </w:r>
          </w:p>
        </w:tc>
      </w:tr>
      <w:tr>
        <w:tc>
          <w:tcPr/>
          <w:p>
            <w:pPr>
              <w:pStyle w:val="Compact"/>
              <w:jc w:val="left"/>
            </w:pPr>
            <w:r>
              <w:t xml:space="preserve">Collaboration</w:t>
            </w:r>
          </w:p>
        </w:tc>
        <w:tc>
          <w:tcPr/>
          <w:p>
            <w:pPr>
              <w:pStyle w:val="Compact"/>
              <w:jc w:val="left"/>
            </w:pPr>
            <w:r>
              <w:t xml:space="preserve">Effectiveness in working with teams and incorporating feedback.</w:t>
            </w:r>
          </w:p>
        </w:tc>
        <w:tc>
          <w:tcPr/>
          <w:p>
            <w:pPr>
              <w:pStyle w:val="Compact"/>
              <w:jc w:val="left"/>
            </w:pPr>
            <w:r>
              <w:t xml:space="preserve">10%</w:t>
            </w:r>
          </w:p>
        </w:tc>
      </w:tr>
      <w:tr>
        <w:tc>
          <w:tcPr/>
          <w:p>
            <w:pPr>
              <w:pStyle w:val="Compact"/>
              <w:jc w:val="left"/>
            </w:pPr>
            <w:r>
              <w:t xml:space="preserve">Cultural Awareness</w:t>
            </w:r>
          </w:p>
        </w:tc>
        <w:tc>
          <w:tcPr/>
          <w:p>
            <w:pPr>
              <w:pStyle w:val="Compact"/>
              <w:jc w:val="left"/>
            </w:pPr>
            <w:r>
              <w:t xml:space="preserve">Understanding of Australia Brisbane's unique user demographics and preferences.</w:t>
            </w:r>
          </w:p>
        </w:tc>
        <w:tc>
          <w:tcPr/>
          <w:p>
            <w:pPr>
              <w:pStyle w:val="Compact"/>
              <w:jc w:val="left"/>
            </w:pPr>
            <w:r>
              <w:t xml:space="preserve">10%</w:t>
            </w:r>
          </w:p>
        </w:tc>
      </w:tr>
    </w:tbl>
    <w:bookmarkEnd w:id="29"/>
    <w:bookmarkStart w:id="30" w:name="ethical-considerations"/>
    <w:p>
      <w:pPr>
        <w:pStyle w:val="Heading2"/>
      </w:pPr>
      <w:r>
        <w:t xml:space="preserve">7. Ethical Considerations</w:t>
      </w:r>
    </w:p>
    <w:p>
      <w:pPr>
        <w:pStyle w:val="FirstParagraph"/>
      </w:pPr>
      <w:r>
        <w:t xml:space="preserve">This protocol adheres to ethical standards, ensuring fairness, transparency, and respect for participants. All data collected during the evaluation will be handled confidentially and used solely for assessment purposes. Participants will be informed of the evaluation process and criteria beforehand.</w:t>
      </w:r>
    </w:p>
    <w:bookmarkEnd w:id="30"/>
    <w:bookmarkStart w:id="31" w:name="conclusion"/>
    <w:p>
      <w:pPr>
        <w:pStyle w:val="Heading2"/>
      </w:pPr>
      <w:r>
        <w:t xml:space="preserve">8. Conclusion</w:t>
      </w:r>
    </w:p>
    <w:p>
      <w:pPr>
        <w:pStyle w:val="FirstParagraph"/>
      </w:pPr>
      <w:r>
        <w:t xml:space="preserve">This Experiment Protocol provides a comprehensive framework for evaluating UX/UI Designers in Australia Brisbane. By focusing on key competencies and local market needs, it ensures that the assessment process is rigorous, relevant, and aligned with industry standards. Stakeholders can use this protocol to identify top talent capable of delivering exceptional user experiences in the dynamic Brisbane tech ecosystem.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Australia Brisbane</dc:title>
  <dc:creator/>
  <dc:language>en</dc:language>
  <cp:keywords/>
  <dcterms:created xsi:type="dcterms:W3CDTF">2026-10-10T02:32:20Z</dcterms:created>
  <dcterms:modified xsi:type="dcterms:W3CDTF">2026-10-10T02:32:20Z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