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Australia</w:t>
      </w:r>
      <w:r>
        <w:t xml:space="preserve"> </w:t>
      </w:r>
      <w:r>
        <w:t xml:space="preserve">Melbourne</w:t>
      </w:r>
    </w:p>
    <w:bookmarkStart w:id="20" w:name="X3a19dcfefe69b9ec24ccfb1a7a64fd0bfa5d67a"/>
    <w:p>
      <w:pPr>
        <w:pStyle w:val="Heading1"/>
      </w:pPr>
      <w:r>
        <w:t xml:space="preserve">Experiment Protocol: UX/UI Designer Evaluation in Australia Melbourne</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Australia Melbourne</w:t>
      </w:r>
      <w:r>
        <w:br/>
      </w:r>
      <w:r>
        <w:rPr>
          <w:bCs/>
          <w:b/>
        </w:rPr>
        <w:t xml:space="preserve">Prepared For:</w:t>
      </w:r>
      <w:r>
        <w:t xml:space="preserve"> </w:t>
      </w:r>
      <w:r>
        <w:t xml:space="preserve">Human Resources and Design Leadership Teams</w:t>
      </w:r>
      <w:r>
        <w:br/>
      </w:r>
      <w:r>
        <w:rPr>
          <w:bCs/>
          <w:b/>
        </w:rPr>
        <w:t xml:space="preserve">Subject:</w:t>
      </w:r>
      <w:r>
        <w:t xml:space="preserve"> </w:t>
      </w:r>
      <w:r>
        <w:t xml:space="preserve">Standardized Assessment Protocol for UX/UI Designer Candidates</w:t>
      </w:r>
    </w:p>
    <w:bookmarkEnd w:id="20"/>
    <w:bookmarkStart w:id="21" w:name="introduction-and-purpose"/>
    <w:p>
      <w:pPr>
        <w:pStyle w:val="Heading2"/>
      </w:pPr>
      <w:r>
        <w:t xml:space="preserve">1. Introduction and Purpose</w:t>
      </w:r>
    </w:p>
    <w:p>
      <w:pPr>
        <w:pStyle w:val="FirstParagraph"/>
      </w:pPr>
      <w:r>
        <w:t xml:space="preserve">This Experiment Protocol outlines the standardized methodology for evaluating UX/UI Designer candidates within the dynamic technology and design landscape of Australia Melbourne. The purpose of this protocol is to ensure a fair, consistent, and comprehensive assessment of each candidate’s skills, creativity, problem-solving abilities, and cultural fit within Melbourne’s innovative design community.</w:t>
      </w:r>
    </w:p>
    <w:p>
      <w:pPr>
        <w:pStyle w:val="BodyText"/>
      </w:pPr>
      <w:r>
        <w:t xml:space="preserve">Melbourne is recognized globally as a hub for creative industries, technology startups, and digital innovation. As such, the expectations for UX/UI Designers in this region are high. This protocol is designed to reflect local market standards, user expectations, and regulatory considerations, ensuring that selected designers can effectively contribute to projects that serve both local and international audiences.</w:t>
      </w:r>
    </w:p>
    <w:bookmarkEnd w:id="21"/>
    <w:bookmarkStart w:id="22" w:name="scope-and-objectives"/>
    <w:p>
      <w:pPr>
        <w:pStyle w:val="Heading2"/>
      </w:pPr>
      <w:r>
        <w:t xml:space="preserve">2. Scope and Objectives</w:t>
      </w:r>
    </w:p>
    <w:p>
      <w:pPr>
        <w:pStyle w:val="FirstParagraph"/>
      </w:pPr>
      <w:r>
        <w:t xml:space="preserve">The scope of this Experiment Protocol encompasses the entire evaluation process for UX/UI Designer candidates, from initial screening to final selection. The primary objectives are:</w:t>
      </w:r>
    </w:p>
    <w:p>
      <w:pPr>
        <w:numPr>
          <w:ilvl w:val="0"/>
          <w:numId w:val="1001"/>
        </w:numPr>
        <w:pStyle w:val="Compact"/>
      </w:pPr>
      <w:r>
        <w:t xml:space="preserve">To assess technical proficiency in UX/UI design tools and methodologies.</w:t>
      </w:r>
    </w:p>
    <w:p>
      <w:pPr>
        <w:numPr>
          <w:ilvl w:val="0"/>
          <w:numId w:val="1001"/>
        </w:numPr>
        <w:pStyle w:val="Compact"/>
      </w:pPr>
      <w:r>
        <w:t xml:space="preserve">To evaluate the candidate’s ability to conduct user research and translate insights into design solutions.</w:t>
      </w:r>
    </w:p>
    <w:p>
      <w:pPr>
        <w:numPr>
          <w:ilvl w:val="0"/>
          <w:numId w:val="1001"/>
        </w:numPr>
        <w:pStyle w:val="Compact"/>
      </w:pPr>
      <w:r>
        <w:t xml:space="preserve">To measure creativity, problem-solving skills, and adaptability in real-world scenarios.</w:t>
      </w:r>
    </w:p>
    <w:p>
      <w:pPr>
        <w:numPr>
          <w:ilvl w:val="0"/>
          <w:numId w:val="1001"/>
        </w:numPr>
        <w:pStyle w:val="Compact"/>
      </w:pPr>
      <w:r>
        <w:t xml:space="preserve">To ensure alignment with the cultural and professional standards of Australia Melbourne’s design industry.</w:t>
      </w:r>
    </w:p>
    <w:p>
      <w:pPr>
        <w:numPr>
          <w:ilvl w:val="0"/>
          <w:numId w:val="1001"/>
        </w:numPr>
        <w:pStyle w:val="Compact"/>
      </w:pPr>
      <w:r>
        <w:t xml:space="preserve">To provide a transparent and equitable process for all candidates.</w:t>
      </w:r>
    </w:p>
    <w:bookmarkEnd w:id="22"/>
    <w:bookmarkStart w:id="23" w:name="participant-criteria"/>
    <w:p>
      <w:pPr>
        <w:pStyle w:val="Heading2"/>
      </w:pPr>
      <w:r>
        <w:t xml:space="preserve">3. Participant Criteria</w:t>
      </w:r>
    </w:p>
    <w:p>
      <w:pPr>
        <w:pStyle w:val="FirstParagraph"/>
      </w:pPr>
      <w:r>
        <w:t xml:space="preserve">Candidates participating in this evaluation must meet the following criteria:</w:t>
      </w:r>
    </w:p>
    <w:p>
      <w:pPr>
        <w:numPr>
          <w:ilvl w:val="0"/>
          <w:numId w:val="1002"/>
        </w:numPr>
        <w:pStyle w:val="Compact"/>
      </w:pPr>
      <w:r>
        <w:t xml:space="preserve">Demonstrated experience in UX/UI design, preferably within Australia Melbourne or comparable markets.</w:t>
      </w:r>
    </w:p>
    <w:p>
      <w:pPr>
        <w:numPr>
          <w:ilvl w:val="0"/>
          <w:numId w:val="1002"/>
        </w:numPr>
        <w:pStyle w:val="Compact"/>
      </w:pPr>
      <w:r>
        <w:t xml:space="preserve">Proficiency in industry-standard design tools (e.g., Figma, Adobe XD, Sketch).</w:t>
      </w:r>
    </w:p>
    <w:p>
      <w:pPr>
        <w:numPr>
          <w:ilvl w:val="0"/>
          <w:numId w:val="1002"/>
        </w:numPr>
        <w:pStyle w:val="Compact"/>
      </w:pPr>
      <w:r>
        <w:t xml:space="preserve">Strong portfolio showcasing user-centered design projects.</w:t>
      </w:r>
    </w:p>
    <w:p>
      <w:pPr>
        <w:numPr>
          <w:ilvl w:val="0"/>
          <w:numId w:val="1002"/>
        </w:numPr>
        <w:pStyle w:val="Compact"/>
      </w:pPr>
      <w:r>
        <w:t xml:space="preserve">Ability to communicate effectively in English, both written and verbally.</w:t>
      </w:r>
    </w:p>
    <w:p>
      <w:pPr>
        <w:numPr>
          <w:ilvl w:val="0"/>
          <w:numId w:val="1002"/>
        </w:numPr>
        <w:pStyle w:val="Compact"/>
      </w:pPr>
      <w:r>
        <w:t xml:space="preserve">Familiarity with accessibility standards and inclusive design practices.</w:t>
      </w:r>
    </w:p>
    <w:bookmarkEnd w:id="23"/>
    <w:bookmarkStart w:id="28" w:name="experimental-design"/>
    <w:p>
      <w:pPr>
        <w:pStyle w:val="Heading2"/>
      </w:pPr>
      <w:r>
        <w:t xml:space="preserve">4. Experimental Design</w:t>
      </w:r>
    </w:p>
    <w:p>
      <w:pPr>
        <w:pStyle w:val="FirstParagraph"/>
      </w:pPr>
      <w:r>
        <w:t xml:space="preserve">The evaluation process is structured into four distinct phases, each designed to assess different competencies of the UX/UI Designer candidate.</w:t>
      </w:r>
    </w:p>
    <w:bookmarkStart w:id="24" w:name="phase-1-portfolio-review"/>
    <w:p>
      <w:pPr>
        <w:pStyle w:val="Heading3"/>
      </w:pPr>
      <w:r>
        <w:t xml:space="preserve">4.1 Phase 1: Portfolio Review</w:t>
      </w:r>
    </w:p>
    <w:p>
      <w:pPr>
        <w:pStyle w:val="FirstParagraph"/>
      </w:pPr>
      <w:r>
        <w:t xml:space="preserve">Candidates will submit a curated portfolio highlighting their most relevant UX/UI design projects. The review panel will assess:</w:t>
      </w:r>
    </w:p>
    <w:p>
      <w:pPr>
        <w:numPr>
          <w:ilvl w:val="0"/>
          <w:numId w:val="1003"/>
        </w:numPr>
        <w:pStyle w:val="Compact"/>
      </w:pPr>
      <w:r>
        <w:t xml:space="preserve">Clarity of design thinking and problem-solving approach.</w:t>
      </w:r>
    </w:p>
    <w:p>
      <w:pPr>
        <w:numPr>
          <w:ilvl w:val="0"/>
          <w:numId w:val="1003"/>
        </w:numPr>
        <w:pStyle w:val="Compact"/>
      </w:pPr>
      <w:r>
        <w:t xml:space="preserve">Quality of visual design and user interface elements.</w:t>
      </w:r>
    </w:p>
    <w:p>
      <w:pPr>
        <w:numPr>
          <w:ilvl w:val="0"/>
          <w:numId w:val="1003"/>
        </w:numPr>
        <w:pStyle w:val="Compact"/>
      </w:pPr>
      <w:r>
        <w:t xml:space="preserve">Evidence of user research and iterative design processes.</w:t>
      </w:r>
    </w:p>
    <w:p>
      <w:pPr>
        <w:numPr>
          <w:ilvl w:val="0"/>
          <w:numId w:val="1003"/>
        </w:numPr>
        <w:pStyle w:val="Compact"/>
      </w:pPr>
      <w:r>
        <w:t xml:space="preserve">Relevance of projects to the needs of users in Australia Melbourne and similar markets.</w:t>
      </w:r>
    </w:p>
    <w:bookmarkEnd w:id="24"/>
    <w:bookmarkStart w:id="25" w:name="phase-2-practical-design-challenge"/>
    <w:p>
      <w:pPr>
        <w:pStyle w:val="Heading3"/>
      </w:pPr>
      <w:r>
        <w:t xml:space="preserve">4.2 Phase 2: Practical Design Challenge</w:t>
      </w:r>
    </w:p>
    <w:p>
      <w:pPr>
        <w:pStyle w:val="FirstParagraph"/>
      </w:pPr>
      <w:r>
        <w:t xml:space="preserve">Candidates will complete a timed design challenge that simulates a real-world project scenario. The challenge will require:</w:t>
      </w:r>
    </w:p>
    <w:p>
      <w:pPr>
        <w:numPr>
          <w:ilvl w:val="0"/>
          <w:numId w:val="1004"/>
        </w:numPr>
        <w:pStyle w:val="Compact"/>
      </w:pPr>
      <w:r>
        <w:t xml:space="preserve">Conducting brief user research or utilizing provided user personas.</w:t>
      </w:r>
    </w:p>
    <w:p>
      <w:pPr>
        <w:numPr>
          <w:ilvl w:val="0"/>
          <w:numId w:val="1004"/>
        </w:numPr>
        <w:pStyle w:val="Compact"/>
      </w:pPr>
      <w:r>
        <w:t xml:space="preserve">Creating wireframes and high-fidelity mockups for a mobile or web application.</w:t>
      </w:r>
    </w:p>
    <w:p>
      <w:pPr>
        <w:numPr>
          <w:ilvl w:val="0"/>
          <w:numId w:val="1004"/>
        </w:numPr>
        <w:pStyle w:val="Compact"/>
      </w:pPr>
      <w:r>
        <w:t xml:space="preserve">Justifying design decisions based on user needs and business goals.</w:t>
      </w:r>
    </w:p>
    <w:p>
      <w:pPr>
        <w:numPr>
          <w:ilvl w:val="0"/>
          <w:numId w:val="1004"/>
        </w:numPr>
        <w:pStyle w:val="Compact"/>
      </w:pPr>
      <w:r>
        <w:t xml:space="preserve">Demonstrating responsiveness to feedback during the challenge.</w:t>
      </w:r>
    </w:p>
    <w:p>
      <w:pPr>
        <w:pStyle w:val="FirstParagraph"/>
      </w:pPr>
      <w:r>
        <w:t xml:space="preserve">This phase is critical for assessing the candidate’s ability to perform under pressure and adapt to the fast-paced environment typical of Australia Melbourne’s tech sector.</w:t>
      </w:r>
    </w:p>
    <w:bookmarkEnd w:id="25"/>
    <w:bookmarkStart w:id="26" w:name="X3b066ee0d80341f7591b92215b2bd25b54fadf5"/>
    <w:p>
      <w:pPr>
        <w:pStyle w:val="Heading3"/>
      </w:pPr>
      <w:r>
        <w:t xml:space="preserve">4.3 Phase 3: User Research and Testing Simulation</w:t>
      </w:r>
    </w:p>
    <w:p>
      <w:pPr>
        <w:pStyle w:val="FirstParagraph"/>
      </w:pPr>
      <w:r>
        <w:t xml:space="preserve">Candidates will be presented with a case study requiring them to design a user research plan and conduct a simulated usability test. Key evaluation points include:</w:t>
      </w:r>
    </w:p>
    <w:p>
      <w:pPr>
        <w:numPr>
          <w:ilvl w:val="0"/>
          <w:numId w:val="1005"/>
        </w:numPr>
        <w:pStyle w:val="Compact"/>
      </w:pPr>
      <w:r>
        <w:t xml:space="preserve">Ability to formulate research questions and select appropriate methodologies.</w:t>
      </w:r>
    </w:p>
    <w:p>
      <w:pPr>
        <w:numPr>
          <w:ilvl w:val="0"/>
          <w:numId w:val="1005"/>
        </w:numPr>
        <w:pStyle w:val="Compact"/>
      </w:pPr>
      <w:r>
        <w:t xml:space="preserve">Skill in analyzing user feedback and identifying usability issues.</w:t>
      </w:r>
    </w:p>
    <w:p>
      <w:pPr>
        <w:numPr>
          <w:ilvl w:val="0"/>
          <w:numId w:val="1005"/>
        </w:numPr>
        <w:pStyle w:val="Compact"/>
      </w:pPr>
      <w:r>
        <w:t xml:space="preserve">Capacity to translate research findings into actionable design improvements.</w:t>
      </w:r>
    </w:p>
    <w:bookmarkEnd w:id="26"/>
    <w:bookmarkStart w:id="27" w:name="phase-4-cultural-and-team-fit-interview"/>
    <w:p>
      <w:pPr>
        <w:pStyle w:val="Heading3"/>
      </w:pPr>
      <w:r>
        <w:t xml:space="preserve">4.4 Phase 4: Cultural and Team Fit Interview</w:t>
      </w:r>
    </w:p>
    <w:p>
      <w:pPr>
        <w:pStyle w:val="FirstParagraph"/>
      </w:pPr>
      <w:r>
        <w:t xml:space="preserve">The final phase involves an interview focused on the candidate’s alignment with the company’s values and the broader design culture in Australia Melbourne. Topics will include:</w:t>
      </w:r>
    </w:p>
    <w:p>
      <w:pPr>
        <w:numPr>
          <w:ilvl w:val="0"/>
          <w:numId w:val="1006"/>
        </w:numPr>
        <w:pStyle w:val="Compact"/>
      </w:pPr>
      <w:r>
        <w:t xml:space="preserve">Collaboration with cross-functional teams.</w:t>
      </w:r>
    </w:p>
    <w:p>
      <w:pPr>
        <w:numPr>
          <w:ilvl w:val="0"/>
          <w:numId w:val="1006"/>
        </w:numPr>
        <w:pStyle w:val="Compact"/>
      </w:pPr>
      <w:r>
        <w:t xml:space="preserve">Approach to continuous learning and professional development.</w:t>
      </w:r>
    </w:p>
    <w:p>
      <w:pPr>
        <w:numPr>
          <w:ilvl w:val="0"/>
          <w:numId w:val="1006"/>
        </w:numPr>
        <w:pStyle w:val="Compact"/>
      </w:pPr>
      <w:r>
        <w:t xml:space="preserve">Understanding of local user behaviors and market trends.</w:t>
      </w:r>
    </w:p>
    <w:p>
      <w:pPr>
        <w:numPr>
          <w:ilvl w:val="0"/>
          <w:numId w:val="1006"/>
        </w:numPr>
        <w:pStyle w:val="Compact"/>
      </w:pPr>
      <w:r>
        <w:t xml:space="preserve">Commitment to ethical design practices and inclusivity.</w:t>
      </w:r>
    </w:p>
    <w:bookmarkEnd w:id="27"/>
    <w:bookmarkEnd w:id="28"/>
    <w:bookmarkStart w:id="29" w:name="data-collection-and-analysis"/>
    <w:p>
      <w:pPr>
        <w:pStyle w:val="Heading2"/>
      </w:pPr>
      <w:r>
        <w:t xml:space="preserve">5. Data Collection and Analysis</w:t>
      </w:r>
    </w:p>
    <w:p>
      <w:pPr>
        <w:pStyle w:val="FirstParagraph"/>
      </w:pPr>
      <w:r>
        <w:t xml:space="preserve">Data will be collected through structured scoring rubrics, interview notes, and feedback from the evaluation panel. Each phase will be scored independently, and results will be aggregated to determine the overall suitability of the candidate. The analysis will focus on:</w:t>
      </w:r>
    </w:p>
    <w:p>
      <w:pPr>
        <w:numPr>
          <w:ilvl w:val="0"/>
          <w:numId w:val="1007"/>
        </w:numPr>
        <w:pStyle w:val="Compact"/>
      </w:pPr>
      <w:r>
        <w:t xml:space="preserve">Consistency of performance across all phases.</w:t>
      </w:r>
    </w:p>
    <w:p>
      <w:pPr>
        <w:numPr>
          <w:ilvl w:val="0"/>
          <w:numId w:val="1007"/>
        </w:numPr>
        <w:pStyle w:val="Compact"/>
      </w:pPr>
      <w:r>
        <w:t xml:space="preserve">Strengths and areas for improvement.</w:t>
      </w:r>
    </w:p>
    <w:p>
      <w:pPr>
        <w:numPr>
          <w:ilvl w:val="0"/>
          <w:numId w:val="1007"/>
        </w:numPr>
        <w:pStyle w:val="Compact"/>
      </w:pPr>
      <w:r>
        <w:t xml:space="preserve">Alignment with the specific needs of projects in Australia Melbourne.</w:t>
      </w:r>
    </w:p>
    <w:bookmarkEnd w:id="29"/>
    <w:bookmarkStart w:id="30" w:name="ethical-considerations"/>
    <w:p>
      <w:pPr>
        <w:pStyle w:val="Heading2"/>
      </w:pPr>
      <w:r>
        <w:t xml:space="preserve">6. Ethical Considerations</w:t>
      </w:r>
    </w:p>
    <w:p>
      <w:pPr>
        <w:pStyle w:val="FirstParagraph"/>
      </w:pPr>
      <w:r>
        <w:t xml:space="preserve">This Experiment Protocol adheres to ethical standards for candidate evaluation, including:</w:t>
      </w:r>
    </w:p>
    <w:p>
      <w:pPr>
        <w:numPr>
          <w:ilvl w:val="0"/>
          <w:numId w:val="1008"/>
        </w:numPr>
        <w:pStyle w:val="Compact"/>
      </w:pPr>
      <w:r>
        <w:t xml:space="preserve">Confidentiality of candidate information.</w:t>
      </w:r>
    </w:p>
    <w:p>
      <w:pPr>
        <w:numPr>
          <w:ilvl w:val="0"/>
          <w:numId w:val="1008"/>
        </w:numPr>
        <w:pStyle w:val="Compact"/>
      </w:pPr>
      <w:r>
        <w:t xml:space="preserve">Equal opportunity and non-discrimination in the evaluation process.</w:t>
      </w:r>
    </w:p>
    <w:p>
      <w:pPr>
        <w:numPr>
          <w:ilvl w:val="0"/>
          <w:numId w:val="1008"/>
        </w:numPr>
        <w:pStyle w:val="Compact"/>
      </w:pPr>
      <w:r>
        <w:t xml:space="preserve">Transparency in assessment criteria and feedback provision.</w:t>
      </w:r>
    </w:p>
    <w:p>
      <w:pPr>
        <w:numPr>
          <w:ilvl w:val="0"/>
          <w:numId w:val="1008"/>
        </w:numPr>
        <w:pStyle w:val="Compact"/>
      </w:pPr>
      <w:r>
        <w:t xml:space="preserve">Respect for candidates’ time and effort throughout the process.</w:t>
      </w:r>
    </w:p>
    <w:bookmarkEnd w:id="30"/>
    <w:bookmarkStart w:id="31" w:name="conclusion"/>
    <w:p>
      <w:pPr>
        <w:pStyle w:val="Heading2"/>
      </w:pPr>
      <w:r>
        <w:t xml:space="preserve">7. Conclusion</w:t>
      </w:r>
    </w:p>
    <w:p>
      <w:pPr>
        <w:pStyle w:val="FirstParagraph"/>
      </w:pPr>
      <w:r>
        <w:t xml:space="preserve">This Experiment Protocol provides a robust framework for evaluating UX/UI Designer candidates in Australia Melbourne. By following this structured approach, organizations can ensure they select designers who not only possess the necessary technical skills but also align with the cultural and professional expectations of Melbourne’s vibrant design community. This protocol will be reviewed and updated regularly to reflect changes in industry standards and local market dynamics.</w:t>
      </w:r>
    </w:p>
    <w:bookmarkEnd w:id="31"/>
    <w:p>
      <w:pPr>
        <w:pStyle w:val="BodyText"/>
      </w:pPr>
      <w:r>
        <w:t xml:space="preserve">© 2023 Experiment Protocol for UX/UI Designer Evaluation in Australia Melbourne.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Australia Melbourne</dc:title>
  <dc:creator/>
  <dc:language>en</dc:language>
  <cp:keywords/>
  <dcterms:created xsi:type="dcterms:W3CDTF">2026-10-10T04:30:14Z</dcterms:created>
  <dcterms:modified xsi:type="dcterms:W3CDTF">2026-10-10T04:30:14Z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