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Brussels,</w:t>
      </w:r>
      <w:r>
        <w:t xml:space="preserve"> </w:t>
      </w:r>
      <w:r>
        <w:t xml:space="preserve">Belgium</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Brussels, Belgium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Human Resources &amp; Design Leadership</w:t>
      </w:r>
    </w:p>
    <w:bookmarkEnd w:id="20"/>
    <w:p>
      <w:pPr>
        <w:pStyle w:val="BodyText"/>
      </w:pPr>
      <w:r>
        <w:t xml:space="preserve">1. Introduction and Context</w:t>
      </w:r>
    </w:p>
    <w:p>
      <w:pPr>
        <w:pStyle w:val="BodyText"/>
      </w:pPr>
      <w:r>
        <w:t xml:space="preserve">This Experiment Protocol outlines the methodology for assessing the competencies of a candidate for the position of UX/UI Designer within our organization based in Brussels, Belgium. As a global hub for international organizations and a rapidly growing tech ecosystem, Brussels demands a high standard of digital product design. This protocol ensures that the evaluation process is rigorous, fair, and aligned with both local market expectations and international best practices.</w:t>
      </w:r>
    </w:p>
    <w:p>
      <w:pPr>
        <w:pStyle w:val="BodyText"/>
      </w:pPr>
      <w:r>
        <w:t xml:space="preserve">The primary objective is to evaluate the candidate's ability to create user-centered digital experiences that are not only aesthetically pleasing but also functionally robust, accessible, and culturally relevant to the diverse demographic of Brussels.</w:t>
      </w:r>
    </w:p>
    <w:p>
      <w:pPr>
        <w:pStyle w:val="BodyText"/>
      </w:pPr>
      <w:r>
        <w:t xml:space="preserve">2. Objectives of the Experiment</w:t>
      </w:r>
    </w:p>
    <w:p>
      <w:pPr>
        <w:pStyle w:val="BodyText"/>
      </w:pPr>
      <w:r>
        <w:t xml:space="preserve">The experiment aims to measure the following core competencies of the UX/UI Designer candidate:</w:t>
      </w:r>
    </w:p>
    <w:p>
      <w:pPr>
        <w:numPr>
          <w:ilvl w:val="0"/>
          <w:numId w:val="1001"/>
        </w:numPr>
        <w:pStyle w:val="Compact"/>
      </w:pPr>
      <w:r>
        <w:rPr>
          <w:bCs/>
          <w:b/>
        </w:rPr>
        <w:t xml:space="preserve">User Research Proficiency:</w:t>
      </w:r>
      <w:r>
        <w:t xml:space="preserve"> </w:t>
      </w:r>
      <w:r>
        <w:t xml:space="preserve">Ability to conduct and synthesize research relevant to the Belgian market.</w:t>
      </w:r>
    </w:p>
    <w:p>
      <w:pPr>
        <w:numPr>
          <w:ilvl w:val="0"/>
          <w:numId w:val="1001"/>
        </w:numPr>
        <w:pStyle w:val="Compact"/>
      </w:pPr>
      <w:r>
        <w:rPr>
          <w:bCs/>
          <w:b/>
        </w:rPr>
        <w:t xml:space="preserve">Information Architecture:</w:t>
      </w:r>
      <w:r>
        <w:t xml:space="preserve"> </w:t>
      </w:r>
      <w:r>
        <w:t xml:space="preserve">Skill in structuring complex information for clarity and ease of use.</w:t>
      </w:r>
    </w:p>
    <w:p>
      <w:pPr>
        <w:numPr>
          <w:ilvl w:val="0"/>
          <w:numId w:val="1001"/>
        </w:numPr>
        <w:pStyle w:val="Compact"/>
      </w:pPr>
      <w:r>
        <w:rPr>
          <w:bCs/>
          <w:b/>
        </w:rPr>
        <w:t xml:space="preserve">Visual Design &amp; UI:</w:t>
      </w:r>
      <w:r>
        <w:t xml:space="preserve"> </w:t>
      </w:r>
      <w:r>
        <w:t xml:space="preserve">Capability to create high-fidelity interfaces that adhere to modern design systems.</w:t>
      </w:r>
    </w:p>
    <w:p>
      <w:pPr>
        <w:numPr>
          <w:ilvl w:val="0"/>
          <w:numId w:val="1001"/>
        </w:numPr>
        <w:pStyle w:val="Compact"/>
      </w:pPr>
      <w:r>
        <w:rPr>
          <w:bCs/>
          <w:b/>
        </w:rPr>
        <w:t xml:space="preserve">Prototyping &amp; Interaction:</w:t>
      </w:r>
      <w:r>
        <w:t xml:space="preserve"> </w:t>
      </w:r>
      <w:r>
        <w:t xml:space="preserve">Competence in building interactive prototypes to test user flows.</w:t>
      </w:r>
    </w:p>
    <w:p>
      <w:pPr>
        <w:numPr>
          <w:ilvl w:val="0"/>
          <w:numId w:val="1001"/>
        </w:numPr>
        <w:pStyle w:val="Compact"/>
      </w:pPr>
      <w:r>
        <w:rPr>
          <w:bCs/>
          <w:b/>
        </w:rPr>
        <w:t xml:space="preserve">Accessibility Compliance:</w:t>
      </w:r>
      <w:r>
        <w:t xml:space="preserve"> </w:t>
      </w:r>
      <w:r>
        <w:t xml:space="preserve">Adherence to WCAG guidelines, which is critical in the European Union regulatory environment.</w:t>
      </w:r>
    </w:p>
    <w:p>
      <w:pPr>
        <w:numPr>
          <w:ilvl w:val="0"/>
          <w:numId w:val="1001"/>
        </w:numPr>
        <w:pStyle w:val="Compact"/>
      </w:pPr>
      <w:r>
        <w:rPr>
          <w:bCs/>
          <w:b/>
        </w:rPr>
        <w:t xml:space="preserve">Collaboration:</w:t>
      </w:r>
      <w:r>
        <w:t xml:space="preserve"> </w:t>
      </w:r>
      <w:r>
        <w:t xml:space="preserve">Ability to work within a multidisciplinary team, typical of the Brussels startup and corporate landscape.</w:t>
      </w:r>
    </w:p>
    <w:p>
      <w:pPr>
        <w:pStyle w:val="FirstParagraph"/>
      </w:pPr>
      <w:r>
        <w:t xml:space="preserve">3. Methodology and Procedure</w:t>
      </w:r>
    </w:p>
    <w:p>
      <w:pPr>
        <w:pStyle w:val="BodyText"/>
      </w:pPr>
      <w:r>
        <w:t xml:space="preserve">The evaluation will take place over a period of three days at our Brussels office. The experiment is divided into three distinct phases:</w:t>
      </w:r>
    </w:p>
    <w:bookmarkStart w:id="21" w:name="phase-1-the-design-challenge-day-1"/>
    <w:p>
      <w:pPr>
        <w:pStyle w:val="Heading3"/>
      </w:pPr>
      <w:r>
        <w:t xml:space="preserve">Phase 1: The Design Challenge (Day 1)</w:t>
      </w:r>
    </w:p>
    <w:p>
      <w:pPr>
        <w:pStyle w:val="FirstParagraph"/>
      </w:pPr>
      <w:r>
        <w:t xml:space="preserve">The candidate will be presented with a real-world scenario relevant to the Brussels context. For example, designing a mobile application feature for a public transport service or a digital platform for a local cultural event.</w:t>
      </w:r>
    </w:p>
    <w:p>
      <w:pPr>
        <w:numPr>
          <w:ilvl w:val="0"/>
          <w:numId w:val="1002"/>
        </w:numPr>
        <w:pStyle w:val="Compact"/>
      </w:pPr>
      <w:r>
        <w:rPr>
          <w:bCs/>
          <w:b/>
        </w:rPr>
        <w:t xml:space="preserve">Task:</w:t>
      </w:r>
      <w:r>
        <w:t xml:space="preserve"> </w:t>
      </w:r>
      <w:r>
        <w:t xml:space="preserve">Conduct a rapid user persona analysis based on provided data sets representing Brussels residents.</w:t>
      </w:r>
    </w:p>
    <w:p>
      <w:pPr>
        <w:numPr>
          <w:ilvl w:val="0"/>
          <w:numId w:val="1002"/>
        </w:numPr>
        <w:pStyle w:val="Compact"/>
      </w:pPr>
      <w:r>
        <w:rPr>
          <w:bCs/>
          <w:b/>
        </w:rPr>
        <w:t xml:space="preserve">Deliverable:</w:t>
      </w:r>
      <w:r>
        <w:t xml:space="preserve"> </w:t>
      </w:r>
      <w:r>
        <w:t xml:space="preserve">A user journey map and low-fidelity wireframes.</w:t>
      </w:r>
    </w:p>
    <w:p>
      <w:pPr>
        <w:numPr>
          <w:ilvl w:val="0"/>
          <w:numId w:val="1002"/>
        </w:numPr>
        <w:pStyle w:val="Compact"/>
      </w:pPr>
      <w:r>
        <w:rPr>
          <w:bCs/>
          <w:b/>
        </w:rPr>
        <w:t xml:space="preserve">Duration:</w:t>
      </w:r>
      <w:r>
        <w:t xml:space="preserve"> </w:t>
      </w:r>
      <w:r>
        <w:t xml:space="preserve">4 hours.</w:t>
      </w:r>
    </w:p>
    <w:bookmarkEnd w:id="21"/>
    <w:bookmarkStart w:id="22" w:name="phase-2-high-fidelity-execution-day-2"/>
    <w:p>
      <w:pPr>
        <w:pStyle w:val="Heading3"/>
      </w:pPr>
      <w:r>
        <w:t xml:space="preserve">Phase 2: High-Fidelity Execution (Day 2)</w:t>
      </w:r>
    </w:p>
    <w:p>
      <w:pPr>
        <w:pStyle w:val="FirstParagraph"/>
      </w:pPr>
      <w:r>
        <w:t xml:space="preserve">Based on the wireframes from Day 1, the candidate will develop high-fidelity UI designs.</w:t>
      </w:r>
    </w:p>
    <w:p>
      <w:pPr>
        <w:numPr>
          <w:ilvl w:val="0"/>
          <w:numId w:val="1003"/>
        </w:numPr>
        <w:pStyle w:val="Compact"/>
      </w:pPr>
      <w:r>
        <w:rPr>
          <w:bCs/>
          <w:b/>
        </w:rPr>
        <w:t xml:space="preserve">Task:</w:t>
      </w:r>
      <w:r>
        <w:t xml:space="preserve"> </w:t>
      </w:r>
      <w:r>
        <w:t xml:space="preserve">Apply a consistent design system, focusing on typography, color theory, and micro-interactions.</w:t>
      </w:r>
    </w:p>
    <w:p>
      <w:pPr>
        <w:numPr>
          <w:ilvl w:val="0"/>
          <w:numId w:val="1003"/>
        </w:numPr>
        <w:pStyle w:val="Compact"/>
      </w:pPr>
      <w:r>
        <w:rPr>
          <w:bCs/>
          <w:b/>
        </w:rPr>
        <w:t xml:space="preserve">Constraint:</w:t>
      </w:r>
      <w:r>
        <w:t xml:space="preserve"> </w:t>
      </w:r>
      <w:r>
        <w:t xml:space="preserve">The design must be fully responsive and accessible (WCAG 2.1 AA standard).</w:t>
      </w:r>
    </w:p>
    <w:p>
      <w:pPr>
        <w:numPr>
          <w:ilvl w:val="0"/>
          <w:numId w:val="1003"/>
        </w:numPr>
        <w:pStyle w:val="Compact"/>
      </w:pPr>
      <w:r>
        <w:rPr>
          <w:bCs/>
          <w:b/>
        </w:rPr>
        <w:t xml:space="preserve">Deliverable:</w:t>
      </w:r>
      <w:r>
        <w:t xml:space="preserve"> </w:t>
      </w:r>
      <w:r>
        <w:t xml:space="preserve">A clickable prototype in Figma or Adobe XD.</w:t>
      </w:r>
    </w:p>
    <w:p>
      <w:pPr>
        <w:numPr>
          <w:ilvl w:val="0"/>
          <w:numId w:val="1003"/>
        </w:numPr>
        <w:pStyle w:val="Compact"/>
      </w:pPr>
      <w:r>
        <w:rPr>
          <w:bCs/>
          <w:b/>
        </w:rPr>
        <w:t xml:space="preserve">Duration:</w:t>
      </w:r>
      <w:r>
        <w:t xml:space="preserve"> </w:t>
      </w:r>
      <w:r>
        <w:t xml:space="preserve">6 hours.</w:t>
      </w:r>
    </w:p>
    <w:bookmarkEnd w:id="22"/>
    <w:bookmarkStart w:id="23" w:name="phase-3-presentation-and-critique-day-3"/>
    <w:p>
      <w:pPr>
        <w:pStyle w:val="Heading3"/>
      </w:pPr>
      <w:r>
        <w:t xml:space="preserve">Phase 3: Presentation and Critique (Day 3)</w:t>
      </w:r>
    </w:p>
    <w:p>
      <w:pPr>
        <w:pStyle w:val="FirstParagraph"/>
      </w:pPr>
      <w:r>
        <w:t xml:space="preserve">The candidate will present their work to a panel of senior designers and product managers.</w:t>
      </w:r>
    </w:p>
    <w:p>
      <w:pPr>
        <w:numPr>
          <w:ilvl w:val="0"/>
          <w:numId w:val="1004"/>
        </w:numPr>
        <w:pStyle w:val="Compact"/>
      </w:pPr>
      <w:r>
        <w:rPr>
          <w:bCs/>
          <w:b/>
        </w:rPr>
        <w:t xml:space="preserve">Task:</w:t>
      </w:r>
      <w:r>
        <w:t xml:space="preserve"> </w:t>
      </w:r>
      <w:r>
        <w:t xml:space="preserve">Defend design decisions, explain the rationale behind user flows, and respond to constructive criticism.</w:t>
      </w:r>
    </w:p>
    <w:p>
      <w:pPr>
        <w:numPr>
          <w:ilvl w:val="0"/>
          <w:numId w:val="1004"/>
        </w:numPr>
        <w:pStyle w:val="Compact"/>
      </w:pPr>
      <w:r>
        <w:rPr>
          <w:bCs/>
          <w:b/>
        </w:rPr>
        <w:t xml:space="preserve">Focus:</w:t>
      </w:r>
      <w:r>
        <w:t xml:space="preserve"> </w:t>
      </w:r>
      <w:r>
        <w:t xml:space="preserve">Communication skills and adaptability.</w:t>
      </w:r>
    </w:p>
    <w:p>
      <w:pPr>
        <w:numPr>
          <w:ilvl w:val="0"/>
          <w:numId w:val="1004"/>
        </w:numPr>
        <w:pStyle w:val="Compact"/>
      </w:pPr>
      <w:r>
        <w:rPr>
          <w:bCs/>
          <w:b/>
        </w:rPr>
        <w:t xml:space="preserve">Duration:</w:t>
      </w:r>
      <w:r>
        <w:t xml:space="preserve"> </w:t>
      </w:r>
      <w:r>
        <w:t xml:space="preserve">2 hours.</w:t>
      </w:r>
    </w:p>
    <w:bookmarkEnd w:id="23"/>
    <w:p>
      <w:pPr>
        <w:pStyle w:val="FirstParagraph"/>
      </w:pPr>
      <w:r>
        <w:t xml:space="preserve">4. Evaluation Criteria</w:t>
      </w:r>
    </w:p>
    <w:p>
      <w:pPr>
        <w:pStyle w:val="BodyText"/>
      </w:pPr>
      <w:r>
        <w:t xml:space="preserve">The performance of the UX/UI Designer will be scored on a scale of 1 to 5 for each criterion. The total score will determine the hiring recommendation.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User-Centricity</w:t>
            </w:r>
          </w:p>
        </w:tc>
        <w:tc>
          <w:tcPr/>
          <w:p>
            <w:pPr>
              <w:pStyle w:val="Compact"/>
              <w:jc w:val="left"/>
            </w:pPr>
            <w:r>
              <w:t xml:space="preserve">Does the solution address the needs of the target audience in Brussels?</w:t>
            </w:r>
          </w:p>
        </w:tc>
        <w:tc>
          <w:tcPr/>
          <w:p>
            <w:pPr>
              <w:pStyle w:val="Compact"/>
              <w:jc w:val="left"/>
            </w:pPr>
            <w:r>
              <w:t xml:space="preserve">25%</w:t>
            </w:r>
          </w:p>
        </w:tc>
      </w:tr>
      <w:tr>
        <w:tc>
          <w:tcPr/>
          <w:p>
            <w:pPr>
              <w:pStyle w:val="Compact"/>
              <w:jc w:val="left"/>
            </w:pPr>
            <w:r>
              <w:t xml:space="preserve">Visual Quality</w:t>
            </w:r>
          </w:p>
        </w:tc>
        <w:tc>
          <w:tcPr/>
          <w:p>
            <w:pPr>
              <w:pStyle w:val="Compact"/>
              <w:jc w:val="left"/>
            </w:pPr>
            <w:r>
              <w:t xml:space="preserve">Is the UI polished, consistent, and aesthetically appropriate?</w:t>
            </w:r>
          </w:p>
        </w:tc>
        <w:tc>
          <w:tcPr/>
          <w:p>
            <w:pPr>
              <w:pStyle w:val="Compact"/>
              <w:jc w:val="left"/>
            </w:pPr>
            <w:r>
              <w:t xml:space="preserve">20%</w:t>
            </w:r>
          </w:p>
        </w:tc>
      </w:tr>
      <w:tr>
        <w:tc>
          <w:tcPr/>
          <w:p>
            <w:pPr>
              <w:pStyle w:val="Compact"/>
              <w:jc w:val="left"/>
            </w:pPr>
            <w:r>
              <w:t xml:space="preserve">Usability</w:t>
            </w:r>
          </w:p>
        </w:tc>
        <w:tc>
          <w:tcPr/>
          <w:p>
            <w:pPr>
              <w:pStyle w:val="Compact"/>
              <w:jc w:val="left"/>
            </w:pPr>
            <w:r>
              <w:t xml:space="preserve">Is the interface intuitive and easy to navigate?</w:t>
            </w:r>
          </w:p>
        </w:tc>
        <w:tc>
          <w:tcPr/>
          <w:p>
            <w:pPr>
              <w:pStyle w:val="Compact"/>
              <w:jc w:val="left"/>
            </w:pPr>
            <w:r>
              <w:t xml:space="preserve">20%</w:t>
            </w:r>
          </w:p>
        </w:tc>
      </w:tr>
      <w:tr>
        <w:tc>
          <w:tcPr/>
          <w:p>
            <w:pPr>
              <w:pStyle w:val="Compact"/>
              <w:jc w:val="left"/>
            </w:pPr>
            <w:r>
              <w:t xml:space="preserve">Accessibility</w:t>
            </w:r>
          </w:p>
        </w:tc>
        <w:tc>
          <w:tcPr/>
          <w:p>
            <w:pPr>
              <w:pStyle w:val="Compact"/>
              <w:jc w:val="left"/>
            </w:pPr>
            <w:r>
              <w:t xml:space="preserve">Does the design comply with EU accessibility standards?</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Can the candidate articulate their process clearly in English?</w:t>
            </w:r>
          </w:p>
        </w:tc>
        <w:tc>
          <w:tcPr/>
          <w:p>
            <w:pPr>
              <w:pStyle w:val="Compact"/>
              <w:jc w:val="left"/>
            </w:pPr>
            <w:r>
              <w:t xml:space="preserve">10%</w:t>
            </w:r>
          </w:p>
        </w:tc>
      </w:tr>
      <w:tr>
        <w:tc>
          <w:tcPr/>
          <w:p>
            <w:pPr>
              <w:pStyle w:val="Compact"/>
              <w:jc w:val="left"/>
            </w:pPr>
            <w:r>
              <w:t xml:space="preserve">Time Management</w:t>
            </w:r>
          </w:p>
        </w:tc>
        <w:tc>
          <w:tcPr/>
          <w:p>
            <w:pPr>
              <w:pStyle w:val="Compact"/>
              <w:jc w:val="left"/>
            </w:pPr>
            <w:r>
              <w:t xml:space="preserve">Did the candidate meet the deadlines for each phase?</w:t>
            </w:r>
          </w:p>
        </w:tc>
        <w:tc>
          <w:tcPr/>
          <w:p>
            <w:pPr>
              <w:pStyle w:val="Compact"/>
              <w:jc w:val="left"/>
            </w:pPr>
            <w:r>
              <w:t xml:space="preserve">10%</w:t>
            </w:r>
          </w:p>
        </w:tc>
      </w:tr>
    </w:tbl>
    <w:p>
      <w:pPr>
        <w:pStyle w:val="BodyText"/>
      </w:pPr>
      <w:r>
        <w:t xml:space="preserve">5. Ethical Considerations and GDPR Compliance</w:t>
      </w:r>
    </w:p>
    <w:p>
      <w:pPr>
        <w:pStyle w:val="BodyText"/>
      </w:pPr>
      <w:r>
        <w:t xml:space="preserve">Given that this experiment is conducted in Belgium, strict adherence to the General Data Protection Regulation (GDPR) is mandatory.</w:t>
      </w:r>
    </w:p>
    <w:p>
      <w:pPr>
        <w:numPr>
          <w:ilvl w:val="0"/>
          <w:numId w:val="1005"/>
        </w:numPr>
        <w:pStyle w:val="Compact"/>
      </w:pPr>
      <w:r>
        <w:rPr>
          <w:bCs/>
          <w:b/>
        </w:rPr>
        <w:t xml:space="preserve">Data Privacy:</w:t>
      </w:r>
      <w:r>
        <w:t xml:space="preserve"> </w:t>
      </w:r>
      <w:r>
        <w:t xml:space="preserve">All personal data collected from the candidate during this experiment will be stored securely and used solely for recruitment purposes.</w:t>
      </w:r>
    </w:p>
    <w:p>
      <w:pPr>
        <w:numPr>
          <w:ilvl w:val="0"/>
          <w:numId w:val="1005"/>
        </w:numPr>
        <w:pStyle w:val="Compact"/>
      </w:pPr>
      <w:r>
        <w:rPr>
          <w:bCs/>
          <w:b/>
        </w:rPr>
        <w:t xml:space="preserve">Intellectual Property:</w:t>
      </w:r>
      <w:r>
        <w:t xml:space="preserve"> </w:t>
      </w:r>
      <w:r>
        <w:t xml:space="preserve">The candidate retains the rights to their portfolio work unless explicitly agreed otherwise in a contract upon hiring. The design challenge scenario is proprietary to the company.</w:t>
      </w:r>
    </w:p>
    <w:p>
      <w:pPr>
        <w:numPr>
          <w:ilvl w:val="0"/>
          <w:numId w:val="1005"/>
        </w:numPr>
        <w:pStyle w:val="Compact"/>
      </w:pPr>
      <w:r>
        <w:rPr>
          <w:bCs/>
          <w:b/>
        </w:rPr>
        <w:t xml:space="preserve">Consent:</w:t>
      </w:r>
      <w:r>
        <w:t xml:space="preserve"> </w:t>
      </w:r>
      <w:r>
        <w:t xml:space="preserve">The candidate will sign a consent form acknowledging the terms of the experiment protocol before beginning.</w:t>
      </w:r>
    </w:p>
    <w:p>
      <w:pPr>
        <w:pStyle w:val="FirstParagraph"/>
      </w:pPr>
      <w:r>
        <w:t xml:space="preserve">6. Conclusion</w:t>
      </w:r>
    </w:p>
    <w:p>
      <w:pPr>
        <w:pStyle w:val="BodyText"/>
      </w:pPr>
      <w:r>
        <w:t xml:space="preserve">This Experiment Protocol provides a structured framework for identifying top-tier UX/UI Design talent in Brussels. By focusing on practical skills, local relevance, and ethical standards, we ensure that the selected designer will contribute effectively to our digital products and uphold the reputation of our organization in the Belgian market.</w:t>
      </w:r>
    </w:p>
    <w:p>
      <w:pPr>
        <w:pStyle w:val="BodyText"/>
      </w:pPr>
      <w:r>
        <w:t xml:space="preserve">© 2023 Company Name. All rights reserved.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Brussels, Belgium</dc:title>
  <dc:creator/>
  <dc:language>en</dc:language>
  <cp:keywords/>
  <dcterms:created xsi:type="dcterms:W3CDTF">2026-10-10T06:25:39Z</dcterms:created>
  <dcterms:modified xsi:type="dcterms:W3CDTF">2026-10-10T06:25:39Z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