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Brazil</w:t>
      </w:r>
      <w:r>
        <w:t xml:space="preserve"> </w:t>
      </w:r>
      <w:r>
        <w:t xml:space="preserve">Brasília</w:t>
      </w:r>
    </w:p>
    <w:bookmarkStart w:id="29" w:name="Xb1430bb5908f5c638093625e08842392c204f6b"/>
    <w:p>
      <w:pPr>
        <w:pStyle w:val="Heading1"/>
      </w:pPr>
      <w:r>
        <w:t xml:space="preserve">Experiment Protocol: UX/UI Designer Evaluation in Brazil Brasília</w:t>
      </w:r>
    </w:p>
    <w:p>
      <w:pPr>
        <w:pStyle w:val="FirstParagraph"/>
      </w:pPr>
      <w:r>
        <w:rPr>
          <w:bCs/>
          <w:b/>
        </w:rPr>
        <w:t xml:space="preserve">Protocol ID:</w:t>
      </w:r>
      <w:r>
        <w:t xml:space="preserve"> </w:t>
      </w:r>
      <w:r>
        <w:t xml:space="preserve">UX-BSB-2024-001</w:t>
      </w:r>
    </w:p>
    <w:p>
      <w:pPr>
        <w:pStyle w:val="BodyText"/>
      </w:pPr>
      <w:r>
        <w:rPr>
          <w:bCs/>
          <w:b/>
        </w:rPr>
        <w:t xml:space="preserve">Location:</w:t>
      </w:r>
      <w:r>
        <w:t xml:space="preserve"> </w:t>
      </w:r>
      <w:r>
        <w:t xml:space="preserve">Brasília, Federal District, Brazil</w:t>
      </w:r>
    </w:p>
    <w:p>
      <w:pPr>
        <w:pStyle w:val="BodyText"/>
      </w:pPr>
      <w:r>
        <w:rPr>
          <w:bCs/>
          <w:b/>
        </w:rPr>
        <w:t xml:space="preserve">Target Role:</w:t>
      </w:r>
      <w:r>
        <w:t xml:space="preserve"> </w:t>
      </w:r>
      <w:r>
        <w:t xml:space="preserve">UX/UI Designer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competencies of UX/UI Designer candidates within the specific context of Brazil Brasília. The primary objective is to assess the candidate's ability to design user-centric digital products that align with the cultural, regulatory, and technological landscape of the Brazilian capital.</w:t>
      </w:r>
    </w:p>
    <w:p>
      <w:pPr>
        <w:pStyle w:val="BodyText"/>
      </w:pPr>
      <w:r>
        <w:t xml:space="preserve">Brasília is a unique environment characterized by a high concentration of government entities, tech startups, and a diverse population. Therefore, this protocol emphasizes not only standard design skills but also the ability to navigate local accessibility standards, Portuguese language nuances, and the specific user behaviors prevalent in the Federal District.</w:t>
      </w:r>
    </w:p>
    <w:bookmarkEnd w:id="20"/>
    <w:bookmarkStart w:id="21" w:name="participant-profile"/>
    <w:p>
      <w:pPr>
        <w:pStyle w:val="Heading2"/>
      </w:pPr>
      <w:r>
        <w:t xml:space="preserve">2. Participant Profile</w:t>
      </w:r>
    </w:p>
    <w:p>
      <w:pPr>
        <w:pStyle w:val="FirstParagraph"/>
      </w:pPr>
      <w:r>
        <w:t xml:space="preserve">The experiment targets individuals applying for the position of UX/UI Designer. Participants must meet the following criteria:</w:t>
      </w:r>
    </w:p>
    <w:p>
      <w:pPr>
        <w:numPr>
          <w:ilvl w:val="0"/>
          <w:numId w:val="1001"/>
        </w:numPr>
        <w:pStyle w:val="Compact"/>
      </w:pPr>
      <w:r>
        <w:t xml:space="preserve">Minimum of 3 years of professional experience in UX/UI design.</w:t>
      </w:r>
    </w:p>
    <w:p>
      <w:pPr>
        <w:numPr>
          <w:ilvl w:val="0"/>
          <w:numId w:val="1001"/>
        </w:numPr>
        <w:pStyle w:val="Compact"/>
      </w:pPr>
      <w:r>
        <w:t xml:space="preserve">Proficiency in Portuguese (native or fluent) and English (intermediate or advanced).</w:t>
      </w:r>
    </w:p>
    <w:p>
      <w:pPr>
        <w:numPr>
          <w:ilvl w:val="0"/>
          <w:numId w:val="1001"/>
        </w:numPr>
        <w:pStyle w:val="Compact"/>
      </w:pPr>
      <w:r>
        <w:t xml:space="preserve">Experience designing for mobile-first environments, given the high smartphone penetration in Brazil.</w:t>
      </w:r>
    </w:p>
    <w:p>
      <w:pPr>
        <w:numPr>
          <w:ilvl w:val="0"/>
          <w:numId w:val="1001"/>
        </w:numPr>
        <w:pStyle w:val="Compact"/>
      </w:pPr>
      <w:r>
        <w:t xml:space="preserve">Familiarity with Brazilian accessibility guidelines (NBR 9050) and LGPD (Lei Geral de Proteção de Dados).</w:t>
      </w:r>
    </w:p>
    <w:bookmarkEnd w:id="21"/>
    <w:bookmarkStart w:id="25" w:name="experimental-design"/>
    <w:p>
      <w:pPr>
        <w:pStyle w:val="Heading2"/>
      </w:pPr>
      <w:r>
        <w:t xml:space="preserve">3. Experimental Design</w:t>
      </w:r>
    </w:p>
    <w:p>
      <w:pPr>
        <w:pStyle w:val="FirstParagraph"/>
      </w:pPr>
      <w:r>
        <w:t xml:space="preserve">The evaluation will be conducted in three distinct phases: a take-home design challenge, a moderated usability test, and a technical interview. This mixed-method approach ensures a comprehensive assessment of both creative and analytical skills.</w:t>
      </w:r>
    </w:p>
    <w:bookmarkStart w:id="22" w:name="phase-1-take-home-design-challenge"/>
    <w:p>
      <w:pPr>
        <w:pStyle w:val="Heading3"/>
      </w:pPr>
      <w:r>
        <w:t xml:space="preserve">3.1 Phase 1: Take-Home Design Challenge</w:t>
      </w:r>
    </w:p>
    <w:p>
      <w:pPr>
        <w:pStyle w:val="FirstParagraph"/>
      </w:pPr>
      <w:r>
        <w:t xml:space="preserve">Candidates will be presented with a real-world scenario relevant to the Brasília market. For example, designing a mobile application for a public service portal or a fintech solution tailored to local users. The task requires:</w:t>
      </w:r>
    </w:p>
    <w:p>
      <w:pPr>
        <w:numPr>
          <w:ilvl w:val="0"/>
          <w:numId w:val="1002"/>
        </w:numPr>
        <w:pStyle w:val="Compact"/>
      </w:pPr>
      <w:r>
        <w:t xml:space="preserve">Conducting a brief user research analysis focusing on Brasília demographics.</w:t>
      </w:r>
    </w:p>
    <w:p>
      <w:pPr>
        <w:numPr>
          <w:ilvl w:val="0"/>
          <w:numId w:val="1002"/>
        </w:numPr>
        <w:pStyle w:val="Compact"/>
      </w:pPr>
      <w:r>
        <w:t xml:space="preserve">Creating user personas that reflect the local population.</w:t>
      </w:r>
    </w:p>
    <w:p>
      <w:pPr>
        <w:numPr>
          <w:ilvl w:val="0"/>
          <w:numId w:val="1002"/>
        </w:numPr>
        <w:pStyle w:val="Compact"/>
      </w:pPr>
      <w:r>
        <w:t xml:space="preserve">Developing wireframes and high-fidelity prototypes using tools like Figma or Adobe XD.</w:t>
      </w:r>
    </w:p>
    <w:p>
      <w:pPr>
        <w:numPr>
          <w:ilvl w:val="0"/>
          <w:numId w:val="1002"/>
        </w:numPr>
        <w:pStyle w:val="Compact"/>
      </w:pPr>
      <w:r>
        <w:t xml:space="preserve">Providing a rationale for design decisions, considering cultural context and usability.</w:t>
      </w:r>
    </w:p>
    <w:p>
      <w:pPr>
        <w:pStyle w:val="FirstParagraph"/>
      </w:pPr>
      <w:r>
        <w:t xml:space="preserve">Note: Candidates must ensure their designs comply with Brazilian accessibility standards and data protection laws.</w:t>
      </w:r>
    </w:p>
    <w:bookmarkEnd w:id="22"/>
    <w:bookmarkStart w:id="23" w:name="phase-2-moderated-usability-test"/>
    <w:p>
      <w:pPr>
        <w:pStyle w:val="Heading3"/>
      </w:pPr>
      <w:r>
        <w:t xml:space="preserve">3.2 Phase 2: Moderated Usability Test</w:t>
      </w:r>
    </w:p>
    <w:p>
      <w:pPr>
        <w:pStyle w:val="FirstParagraph"/>
      </w:pPr>
      <w:r>
        <w:t xml:space="preserve">In this phase, the candidate will present their prototype to a panel of evaluators and a small group of local users from Brasília. The goal is to observe how the candidate facilitates the test, gathers feedback, and iterates on their design in real-time. Key evaluation points include:</w:t>
      </w:r>
    </w:p>
    <w:p>
      <w:pPr>
        <w:numPr>
          <w:ilvl w:val="0"/>
          <w:numId w:val="1003"/>
        </w:numPr>
        <w:pStyle w:val="Compact"/>
      </w:pPr>
      <w:r>
        <w:t xml:space="preserve">Ability to communicate design concepts clearly in Portuguese.</w:t>
      </w:r>
    </w:p>
    <w:p>
      <w:pPr>
        <w:numPr>
          <w:ilvl w:val="0"/>
          <w:numId w:val="1003"/>
        </w:numPr>
        <w:pStyle w:val="Compact"/>
      </w:pPr>
      <w:r>
        <w:t xml:space="preserve">Responsiveness to user feedback and willingness to adapt designs.</w:t>
      </w:r>
    </w:p>
    <w:p>
      <w:pPr>
        <w:numPr>
          <w:ilvl w:val="0"/>
          <w:numId w:val="1003"/>
        </w:numPr>
        <w:pStyle w:val="Compact"/>
      </w:pPr>
      <w:r>
        <w:t xml:space="preserve">Understanding of user pain points specific to the Brasília context.</w:t>
      </w:r>
    </w:p>
    <w:bookmarkEnd w:id="23"/>
    <w:bookmarkStart w:id="24" w:name="phase-3-technical-interview"/>
    <w:p>
      <w:pPr>
        <w:pStyle w:val="Heading3"/>
      </w:pPr>
      <w:r>
        <w:t xml:space="preserve">3.3 Phase 3: Technical Interview</w:t>
      </w:r>
    </w:p>
    <w:p>
      <w:pPr>
        <w:pStyle w:val="FirstParagraph"/>
      </w:pPr>
      <w:r>
        <w:t xml:space="preserve">The final phase involves a structured interview focusing on technical skills, collaboration, and cultural fit. Questions will cover:</w:t>
      </w:r>
    </w:p>
    <w:p>
      <w:pPr>
        <w:numPr>
          <w:ilvl w:val="0"/>
          <w:numId w:val="1004"/>
        </w:numPr>
        <w:pStyle w:val="Compact"/>
      </w:pPr>
      <w:r>
        <w:t xml:space="preserve">Experience with design systems and component libraries.</w:t>
      </w:r>
    </w:p>
    <w:p>
      <w:pPr>
        <w:numPr>
          <w:ilvl w:val="0"/>
          <w:numId w:val="1004"/>
        </w:numPr>
        <w:pStyle w:val="Compact"/>
      </w:pPr>
      <w:r>
        <w:t xml:space="preserve">Collaboration with developers and stakeholders in Brazilian companies.</w:t>
      </w:r>
    </w:p>
    <w:p>
      <w:pPr>
        <w:numPr>
          <w:ilvl w:val="0"/>
          <w:numId w:val="1004"/>
        </w:numPr>
        <w:pStyle w:val="Compact"/>
      </w:pPr>
      <w:r>
        <w:t xml:space="preserve">Knowledge of local regulations affecting UX/UI design, such as LGPD.</w:t>
      </w:r>
    </w:p>
    <w:bookmarkEnd w:id="24"/>
    <w:bookmarkEnd w:id="25"/>
    <w:bookmarkStart w:id="26" w:name="data-collection-and-analysis"/>
    <w:p>
      <w:pPr>
        <w:pStyle w:val="Heading2"/>
      </w:pPr>
      <w:r>
        <w:t xml:space="preserve">4. Data Collection and Analysis</w:t>
      </w:r>
    </w:p>
    <w:p>
      <w:pPr>
        <w:pStyle w:val="FirstParagraph"/>
      </w:pPr>
      <w:r>
        <w:t xml:space="preserve">Data will be collected through various methods, including:</w:t>
      </w:r>
    </w:p>
    <w:p>
      <w:pPr>
        <w:numPr>
          <w:ilvl w:val="0"/>
          <w:numId w:val="1005"/>
        </w:numPr>
        <w:pStyle w:val="Compact"/>
      </w:pPr>
      <w:r>
        <w:t xml:space="preserve">Review of submitted design artifacts from Phase 1.</w:t>
      </w:r>
    </w:p>
    <w:p>
      <w:pPr>
        <w:numPr>
          <w:ilvl w:val="0"/>
          <w:numId w:val="1005"/>
        </w:numPr>
        <w:pStyle w:val="Compact"/>
      </w:pPr>
      <w:r>
        <w:t xml:space="preserve">Observation notes and recordings from the moderated usability test in Phase 2.</w:t>
      </w:r>
    </w:p>
    <w:p>
      <w:pPr>
        <w:numPr>
          <w:ilvl w:val="0"/>
          <w:numId w:val="1005"/>
        </w:numPr>
        <w:pStyle w:val="Compact"/>
      </w:pPr>
      <w:r>
        <w:t xml:space="preserve">Interview responses and scoring rubrics from Phase 3.</w:t>
      </w:r>
    </w:p>
    <w:p>
      <w:pPr>
        <w:pStyle w:val="FirstParagraph"/>
      </w:pPr>
      <w:r>
        <w:t xml:space="preserve">Analysis will be conducted using a standardized scoring rubric that evaluates:</w:t>
      </w:r>
    </w:p>
    <w:p>
      <w:pPr>
        <w:numPr>
          <w:ilvl w:val="0"/>
          <w:numId w:val="1006"/>
        </w:numPr>
        <w:pStyle w:val="Compact"/>
      </w:pPr>
      <w:r>
        <w:rPr>
          <w:bCs/>
          <w:b/>
        </w:rPr>
        <w:t xml:space="preserve">Design Quality:</w:t>
      </w:r>
      <w:r>
        <w:t xml:space="preserve"> </w:t>
      </w:r>
      <w:r>
        <w:t xml:space="preserve">Aesthetics, usability, and alignment with user needs.</w:t>
      </w:r>
    </w:p>
    <w:p>
      <w:pPr>
        <w:numPr>
          <w:ilvl w:val="0"/>
          <w:numId w:val="1006"/>
        </w:numPr>
        <w:pStyle w:val="Compact"/>
      </w:pPr>
      <w:r>
        <w:rPr>
          <w:bCs/>
          <w:b/>
        </w:rPr>
        <w:t xml:space="preserve">Research Skills:</w:t>
      </w:r>
      <w:r>
        <w:t xml:space="preserve"> </w:t>
      </w:r>
      <w:r>
        <w:t xml:space="preserve">Depth of user understanding and data-driven decision-making.</w:t>
      </w:r>
    </w:p>
    <w:p>
      <w:pPr>
        <w:numPr>
          <w:ilvl w:val="0"/>
          <w:numId w:val="1006"/>
        </w:numPr>
        <w:pStyle w:val="Compact"/>
      </w:pPr>
      <w:r>
        <w:rPr>
          <w:bCs/>
          <w:b/>
        </w:rPr>
        <w:t xml:space="preserve">Technical Proficiency:</w:t>
      </w:r>
      <w:r>
        <w:t xml:space="preserve"> </w:t>
      </w:r>
      <w:r>
        <w:t xml:space="preserve">Mastery of design tools and methodologies.</w:t>
      </w:r>
    </w:p>
    <w:p>
      <w:pPr>
        <w:numPr>
          <w:ilvl w:val="0"/>
          <w:numId w:val="1006"/>
        </w:numPr>
        <w:pStyle w:val="Compact"/>
      </w:pPr>
      <w:r>
        <w:rPr>
          <w:bCs/>
          <w:b/>
        </w:rPr>
        <w:t xml:space="preserve">Cultural Fit:</w:t>
      </w:r>
      <w:r>
        <w:t xml:space="preserve"> </w:t>
      </w:r>
      <w:r>
        <w:t xml:space="preserve">Ability to work within the Brasília tech ecosystem and adhere to local norms.</w:t>
      </w:r>
    </w:p>
    <w:bookmarkEnd w:id="26"/>
    <w:bookmarkStart w:id="27" w:name="ethical-considerations"/>
    <w:p>
      <w:pPr>
        <w:pStyle w:val="Heading2"/>
      </w:pPr>
      <w:r>
        <w:t xml:space="preserve">5. Ethical Considerations</w:t>
      </w:r>
    </w:p>
    <w:p>
      <w:pPr>
        <w:pStyle w:val="FirstParagraph"/>
      </w:pPr>
      <w:r>
        <w:t xml:space="preserve">This experiment adheres to ethical guidelines for human subject research. All participants will provide informed consent before beginning the evaluation. Personal data will be handled in compliance with the LGPD, ensuring confidentiality and security. Participants will be informed of their right to withdraw from the experiment at any time without penalty.</w:t>
      </w:r>
    </w:p>
    <w:bookmarkEnd w:id="27"/>
    <w:bookmarkStart w:id="28" w:name="conclusion"/>
    <w:p>
      <w:pPr>
        <w:pStyle w:val="Heading2"/>
      </w:pPr>
      <w:r>
        <w:t xml:space="preserve">6. Conclusion</w:t>
      </w:r>
    </w:p>
    <w:p>
      <w:pPr>
        <w:pStyle w:val="FirstParagraph"/>
      </w:pPr>
      <w:r>
        <w:t xml:space="preserve">This Experiment Protocol provides a robust framework for evaluating UX/UI Designer candidates in Brazil Brasília. By incorporating local context, regulatory requirements, and user-centric methodologies, the protocol ensures that selected candidates are well-equipped to create impactful digital experiences for the Brasília market. The results of this evaluation will contribute to building a design team that is not only skilled but also culturally attuned to the needs of the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Brazil Brasília</dc:title>
  <dc:creator/>
  <dc:language>en</dc:language>
  <cp:keywords/>
  <dcterms:created xsi:type="dcterms:W3CDTF">2026-10-10T05:12:04Z</dcterms:created>
  <dcterms:modified xsi:type="dcterms:W3CDTF">2026-10-10T05:12:04Z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