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w:t>
      </w:r>
      <w:r>
        <w:t xml:space="preserve"> </w:t>
      </w:r>
      <w:r>
        <w:t xml:space="preserve">Montreal,</w:t>
      </w:r>
      <w:r>
        <w:t xml:space="preserve"> </w:t>
      </w:r>
      <w:r>
        <w:t xml:space="preserve">Canada</w:t>
      </w:r>
    </w:p>
    <w:bookmarkStart w:id="29" w:name="X386a25dd22ffa4d280e98a9c1cb50c2dbd49fbf"/>
    <w:p>
      <w:pPr>
        <w:pStyle w:val="Heading1"/>
      </w:pPr>
      <w:r>
        <w:t xml:space="preserve">Experiment Protocol: UX/UI Designer Evaluation</w:t>
      </w:r>
    </w:p>
    <w:p>
      <w:pPr>
        <w:pStyle w:val="FirstParagraph"/>
      </w:pPr>
      <w:r>
        <w:rPr>
          <w:bCs/>
          <w:b/>
        </w:rPr>
        <w:t xml:space="preserve">Document ID:</w:t>
      </w:r>
      <w:r>
        <w:t xml:space="preserve"> </w:t>
      </w:r>
      <w:r>
        <w:t xml:space="preserve">EXP-UX-MTL-2023-001</w:t>
      </w:r>
    </w:p>
    <w:p>
      <w:pPr>
        <w:pStyle w:val="BodyText"/>
      </w:pPr>
      <w:r>
        <w:rPr>
          <w:bCs/>
          <w:b/>
        </w:rPr>
        <w:t xml:space="preserve">Location:</w:t>
      </w:r>
      <w:r>
        <w:t xml:space="preserve"> </w:t>
      </w:r>
      <w:r>
        <w:t xml:space="preserve">Montreal, Quebec, Canada</w:t>
      </w:r>
    </w:p>
    <w:p>
      <w:pPr>
        <w:pStyle w:val="BodyText"/>
      </w:pPr>
      <w:r>
        <w:rPr>
          <w:bCs/>
          <w:b/>
        </w:rPr>
        <w:t xml:space="preserve">Target Role:</w:t>
      </w:r>
      <w:r>
        <w:t xml:space="preserve"> </w:t>
      </w:r>
      <w:r>
        <w:t xml:space="preserve">Senior UX/UI Designer</w:t>
      </w:r>
    </w:p>
    <w:p>
      <w:pPr>
        <w:pStyle w:val="BodyText"/>
      </w:pPr>
      <w:r>
        <w:rPr>
          <w:bCs/>
          <w:b/>
        </w:rPr>
        <w:t xml:space="preserve">Date of Issue:</w:t>
      </w:r>
      <w:r>
        <w:t xml:space="preserve"> </w:t>
      </w:r>
      <w:r>
        <w:t xml:space="preserve">October 24, 2023</w:t>
      </w:r>
    </w:p>
    <w:p>
      <w:pPr>
        <w:pStyle w:val="BodyText"/>
      </w:pPr>
      <w:r>
        <w:rPr>
          <w:bCs/>
          <w:b/>
        </w:rPr>
        <w:t xml:space="preserve">Compliance:</w:t>
      </w:r>
      <w:r>
        <w:t xml:space="preserve"> </w:t>
      </w:r>
      <w:r>
        <w:t xml:space="preserve">Aligned with Canadian Human Rights Act and Quebec Charter of Human Rights and Freedoms</w:t>
      </w:r>
    </w:p>
    <w:bookmarkStart w:id="20" w:name="introduction-and-objective"/>
    <w:p>
      <w:pPr>
        <w:pStyle w:val="Heading2"/>
      </w:pPr>
      <w:r>
        <w:t xml:space="preserve">1. Introduction and Objective</w:t>
      </w:r>
    </w:p>
    <w:p>
      <w:pPr>
        <w:pStyle w:val="FirstParagraph"/>
      </w:pPr>
      <w:r>
        <w:t xml:space="preserve">This Experiment Protocol outlines the standardized procedure for evaluating candidates for the position of UX/UI Designer within our organization based in Montreal, Canada. The primary objective of this experiment is to assess the practical design skills, user-centric thinking, and cultural adaptability of applicants in a controlled environment.</w:t>
      </w:r>
    </w:p>
    <w:p>
      <w:pPr>
        <w:pStyle w:val="BodyText"/>
      </w:pPr>
      <w:r>
        <w:t xml:space="preserve">Given Montreal's status as a leading technology hub in Canada, known for its vibrant creative industry and bilingual population, this protocol is specifically tailored to test a UX/UI Designer's ability to navigate complex, multicultural user requirements. The experiment aims to move beyond theoretical portfolio reviews and observe the candidate's real-time problem-solving capabilities, ensuring they can deliver inclusive and accessible digital experiences that resonate with the diverse demographic of the Montreal market.</w:t>
      </w:r>
    </w:p>
    <w:bookmarkEnd w:id="20"/>
    <w:bookmarkStart w:id="21" w:name="scope-and-context"/>
    <w:p>
      <w:pPr>
        <w:pStyle w:val="Heading2"/>
      </w:pPr>
      <w:r>
        <w:t xml:space="preserve">2. Scope and Context</w:t>
      </w:r>
    </w:p>
    <w:p>
      <w:pPr>
        <w:pStyle w:val="FirstParagraph"/>
      </w:pPr>
      <w:r>
        <w:t xml:space="preserve">The scope of this experiment covers the end-to-end design process, from initial user research interpretation to high-fidelity prototyping. The context is set within a fintech application scenario, a sector rapidly growing in Montreal. The UX/UI Designer candidate will be tasked with redesigning a specific user flow for a mobile banking feature, focusing on accessibility and bilingual support (English and French).</w:t>
      </w:r>
    </w:p>
    <w:p>
      <w:pPr>
        <w:pStyle w:val="BodyText"/>
      </w:pPr>
      <w:r>
        <w:t xml:space="preserve">This protocol ensures that the evaluation is fair, transparent, and legally compliant with Canadian employment standards. It emphasizes the importance of diversity, equity, and inclusion (DEI) in design, reflecting the values of the Montreal tech community.</w:t>
      </w:r>
    </w:p>
    <w:bookmarkEnd w:id="21"/>
    <w:bookmarkStart w:id="22" w:name="participant-criteria"/>
    <w:p>
      <w:pPr>
        <w:pStyle w:val="Heading2"/>
      </w:pPr>
      <w:r>
        <w:t xml:space="preserve">3. Participant Criteria</w:t>
      </w:r>
    </w:p>
    <w:p>
      <w:pPr>
        <w:pStyle w:val="FirstParagraph"/>
      </w:pPr>
      <w:r>
        <w:t xml:space="preserve">To participate in this experiment, candidates must meet the following criteria:</w:t>
      </w:r>
    </w:p>
    <w:p>
      <w:pPr>
        <w:numPr>
          <w:ilvl w:val="0"/>
          <w:numId w:val="1001"/>
        </w:numPr>
        <w:pStyle w:val="Compact"/>
      </w:pPr>
      <w:r>
        <w:t xml:space="preserve">Minimum of 3 years of professional experience as a UX/UI Designer.</w:t>
      </w:r>
    </w:p>
    <w:p>
      <w:pPr>
        <w:numPr>
          <w:ilvl w:val="0"/>
          <w:numId w:val="1001"/>
        </w:numPr>
        <w:pStyle w:val="Compact"/>
      </w:pPr>
      <w:r>
        <w:t xml:space="preserve">Demonstrated proficiency in design tools such as Figma, Sketch, or Adobe XD.</w:t>
      </w:r>
    </w:p>
    <w:p>
      <w:pPr>
        <w:numPr>
          <w:ilvl w:val="0"/>
          <w:numId w:val="1001"/>
        </w:numPr>
        <w:pStyle w:val="Compact"/>
      </w:pPr>
      <w:r>
        <w:t xml:space="preserve">Portfolio showcasing user research methodologies and iterative design processes.</w:t>
      </w:r>
    </w:p>
    <w:p>
      <w:pPr>
        <w:numPr>
          <w:ilvl w:val="0"/>
          <w:numId w:val="1001"/>
        </w:numPr>
        <w:pStyle w:val="Compact"/>
      </w:pPr>
      <w:r>
        <w:t xml:space="preserve">Ability to communicate effectively in English; proficiency in French is considered an asset but not a mandatory exclusion criterion for this specific technical assessment.</w:t>
      </w:r>
    </w:p>
    <w:p>
      <w:pPr>
        <w:numPr>
          <w:ilvl w:val="0"/>
          <w:numId w:val="1001"/>
        </w:numPr>
        <w:pStyle w:val="Compact"/>
      </w:pPr>
      <w:r>
        <w:t xml:space="preserve">Understanding of WCAG 2.1 guidelines, crucial for compliance with Canadian accessibility standards.</w:t>
      </w:r>
    </w:p>
    <w:bookmarkEnd w:id="22"/>
    <w:bookmarkStart w:id="25" w:name="experimental-design-and-methodology"/>
    <w:p>
      <w:pPr>
        <w:pStyle w:val="Heading2"/>
      </w:pPr>
      <w:r>
        <w:t xml:space="preserve">4. Experimental Design and Methodology</w:t>
      </w:r>
    </w:p>
    <w:p>
      <w:pPr>
        <w:pStyle w:val="FirstParagraph"/>
      </w:pPr>
      <w:r>
        <w:t xml:space="preserve">The experiment is structured as a timed, take-home design challenge followed by a live presentation and critique session. This hybrid approach allows for a comprehensive assessment of both independent work ethic and collaborative communication skills.</w:t>
      </w:r>
    </w:p>
    <w:bookmarkStart w:id="23" w:name="phase-1-the-design-challenge-take-home"/>
    <w:p>
      <w:pPr>
        <w:pStyle w:val="Heading3"/>
      </w:pPr>
      <w:r>
        <w:t xml:space="preserve">4.1 Phase 1: The Design Challenge (Take-Home)</w:t>
      </w:r>
    </w:p>
    <w:p>
      <w:pPr>
        <w:pStyle w:val="FirstParagraph"/>
      </w:pPr>
      <w:r>
        <w:t xml:space="preserve">Candidates will be provided with a detailed brief describing a pain point in a current mobile banking app used by Montreal residents. The brief will include user personas representing different age groups and linguistic backgrounds. The UX/UI Designer must:</w:t>
      </w:r>
    </w:p>
    <w:p>
      <w:pPr>
        <w:numPr>
          <w:ilvl w:val="0"/>
          <w:numId w:val="1002"/>
        </w:numPr>
        <w:pStyle w:val="Compact"/>
      </w:pPr>
      <w:r>
        <w:t xml:space="preserve">Analyze the provided user data and identify key usability issues.</w:t>
      </w:r>
    </w:p>
    <w:p>
      <w:pPr>
        <w:numPr>
          <w:ilvl w:val="0"/>
          <w:numId w:val="1002"/>
        </w:numPr>
        <w:pStyle w:val="Compact"/>
      </w:pPr>
      <w:r>
        <w:t xml:space="preserve">Create low-fidelity wireframes to propose a solution.</w:t>
      </w:r>
    </w:p>
    <w:p>
      <w:pPr>
        <w:numPr>
          <w:ilvl w:val="0"/>
          <w:numId w:val="1002"/>
        </w:numPr>
        <w:pStyle w:val="Compact"/>
      </w:pPr>
      <w:r>
        <w:t xml:space="preserve">Develop high-fidelity mockups for the redesigned flow, ensuring visual consistency and brand alignment.</w:t>
      </w:r>
    </w:p>
    <w:p>
      <w:pPr>
        <w:numPr>
          <w:ilvl w:val="0"/>
          <w:numId w:val="1002"/>
        </w:numPr>
        <w:pStyle w:val="Compact"/>
      </w:pPr>
      <w:r>
        <w:t xml:space="preserve">Document design decisions, particularly regarding bilingual layout constraints and accessibility features.</w:t>
      </w:r>
    </w:p>
    <w:p>
      <w:pPr>
        <w:pStyle w:val="FirstParagraph"/>
      </w:pPr>
      <w:r>
        <w:t xml:space="preserve">The time limit for this phase is 48 hours. This duration is chosen to simulate a realistic sprint cycle without causing undue burden on the candidate.</w:t>
      </w:r>
    </w:p>
    <w:bookmarkEnd w:id="23"/>
    <w:bookmarkStart w:id="24" w:name="phase-2-live-presentation-and-critique"/>
    <w:p>
      <w:pPr>
        <w:pStyle w:val="Heading3"/>
      </w:pPr>
      <w:r>
        <w:t xml:space="preserve">4.2 Phase 2: Live Presentation and Critique</w:t>
      </w:r>
    </w:p>
    <w:p>
      <w:pPr>
        <w:pStyle w:val="FirstParagraph"/>
      </w:pPr>
      <w:r>
        <w:t xml:space="preserve">Selected candidates will present their solutions to a panel of three evaluators: a Lead UX Designer, a Product Manager, and a Stakeholder from the Montreal office. The session will last 45 minutes, structured as follows:</w:t>
      </w:r>
    </w:p>
    <w:p>
      <w:pPr>
        <w:numPr>
          <w:ilvl w:val="0"/>
          <w:numId w:val="1003"/>
        </w:numPr>
        <w:pStyle w:val="Compact"/>
      </w:pPr>
      <w:r>
        <w:rPr>
          <w:bCs/>
          <w:b/>
        </w:rPr>
        <w:t xml:space="preserve">15 Minutes:</w:t>
      </w:r>
      <w:r>
        <w:t xml:space="preserve"> </w:t>
      </w:r>
      <w:r>
        <w:t xml:space="preserve">Candidate presentation of their design process and final artifacts.</w:t>
      </w:r>
    </w:p>
    <w:p>
      <w:pPr>
        <w:numPr>
          <w:ilvl w:val="0"/>
          <w:numId w:val="1003"/>
        </w:numPr>
        <w:pStyle w:val="Compact"/>
      </w:pPr>
      <w:r>
        <w:rPr>
          <w:bCs/>
          <w:b/>
        </w:rPr>
        <w:t xml:space="preserve">20 Minutes:</w:t>
      </w:r>
      <w:r>
        <w:t xml:space="preserve"> </w:t>
      </w:r>
      <w:r>
        <w:t xml:space="preserve">Q&amp;A session focusing on design rationale, trade-offs, and user empathy.</w:t>
      </w:r>
    </w:p>
    <w:p>
      <w:pPr>
        <w:numPr>
          <w:ilvl w:val="0"/>
          <w:numId w:val="1003"/>
        </w:numPr>
        <w:pStyle w:val="Compact"/>
      </w:pPr>
      <w:r>
        <w:rPr>
          <w:bCs/>
          <w:b/>
        </w:rPr>
        <w:t xml:space="preserve">10 Minutes:</w:t>
      </w:r>
      <w:r>
        <w:t xml:space="preserve"> </w:t>
      </w:r>
      <w:r>
        <w:t xml:space="preserve">Panel feedback and discussion on how the design fits within the broader Canadian market context.</w:t>
      </w:r>
    </w:p>
    <w:bookmarkEnd w:id="24"/>
    <w:bookmarkEnd w:id="25"/>
    <w:bookmarkStart w:id="26" w:name="evaluation-metrics"/>
    <w:p>
      <w:pPr>
        <w:pStyle w:val="Heading2"/>
      </w:pPr>
      <w:r>
        <w:t xml:space="preserve">5. Evaluation Metrics</w:t>
      </w:r>
    </w:p>
    <w:p>
      <w:pPr>
        <w:pStyle w:val="FirstParagraph"/>
      </w:pPr>
      <w:r>
        <w:t xml:space="preserve">The performance of the UX/UI Designer will be evaluated based on the following weighted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User-Centricity</w:t>
            </w:r>
          </w:p>
        </w:tc>
        <w:tc>
          <w:tcPr/>
          <w:p>
            <w:pPr>
              <w:pStyle w:val="Compact"/>
              <w:jc w:val="left"/>
            </w:pPr>
            <w:r>
              <w:t xml:space="preserve">Alignment of design solutions with user needs and personas.</w:t>
            </w:r>
          </w:p>
        </w:tc>
        <w:tc>
          <w:tcPr/>
          <w:p>
            <w:pPr>
              <w:pStyle w:val="Compact"/>
              <w:jc w:val="left"/>
            </w:pPr>
            <w:r>
              <w:t xml:space="preserve">30%</w:t>
            </w:r>
          </w:p>
        </w:tc>
      </w:tr>
      <w:tr>
        <w:tc>
          <w:tcPr/>
          <w:p>
            <w:pPr>
              <w:pStyle w:val="Compact"/>
              <w:jc w:val="left"/>
            </w:pPr>
            <w:r>
              <w:t xml:space="preserve">Visual Design &amp; UI</w:t>
            </w:r>
          </w:p>
        </w:tc>
        <w:tc>
          <w:tcPr/>
          <w:p>
            <w:pPr>
              <w:pStyle w:val="Compact"/>
              <w:jc w:val="left"/>
            </w:pPr>
            <w:r>
              <w:t xml:space="preserve">Aesthetic quality, consistency, and adherence to design systems.</w:t>
            </w:r>
          </w:p>
        </w:tc>
        <w:tc>
          <w:tcPr/>
          <w:p>
            <w:pPr>
              <w:pStyle w:val="Compact"/>
              <w:jc w:val="left"/>
            </w:pPr>
            <w:r>
              <w:t xml:space="preserve">25%</w:t>
            </w:r>
          </w:p>
        </w:tc>
      </w:tr>
      <w:tr>
        <w:tc>
          <w:tcPr/>
          <w:p>
            <w:pPr>
              <w:pStyle w:val="Compact"/>
              <w:jc w:val="left"/>
            </w:pPr>
            <w:r>
              <w:t xml:space="preserve">Problem Solving</w:t>
            </w:r>
          </w:p>
        </w:tc>
        <w:tc>
          <w:tcPr/>
          <w:p>
            <w:pPr>
              <w:pStyle w:val="Compact"/>
              <w:jc w:val="left"/>
            </w:pPr>
            <w:r>
              <w:t xml:space="preserve">Logical approach to identifying and resolving usability issues.</w:t>
            </w:r>
          </w:p>
        </w:tc>
        <w:tc>
          <w:tcPr/>
          <w:p>
            <w:pPr>
              <w:pStyle w:val="Compact"/>
              <w:jc w:val="left"/>
            </w:pPr>
            <w:r>
              <w:t xml:space="preserve">20%</w:t>
            </w:r>
          </w:p>
        </w:tc>
      </w:tr>
      <w:tr>
        <w:tc>
          <w:tcPr/>
          <w:p>
            <w:pPr>
              <w:pStyle w:val="Compact"/>
              <w:jc w:val="left"/>
            </w:pPr>
            <w:r>
              <w:t xml:space="preserve">Communication</w:t>
            </w:r>
          </w:p>
        </w:tc>
        <w:tc>
          <w:tcPr/>
          <w:p>
            <w:pPr>
              <w:pStyle w:val="Compact"/>
              <w:jc w:val="left"/>
            </w:pPr>
            <w:r>
              <w:t xml:space="preserve">Clarity in presenting ideas and responding to feedback.</w:t>
            </w:r>
          </w:p>
        </w:tc>
        <w:tc>
          <w:tcPr/>
          <w:p>
            <w:pPr>
              <w:pStyle w:val="Compact"/>
              <w:jc w:val="left"/>
            </w:pPr>
            <w:r>
              <w:t xml:space="preserve">15%</w:t>
            </w:r>
          </w:p>
        </w:tc>
      </w:tr>
      <w:tr>
        <w:tc>
          <w:tcPr/>
          <w:p>
            <w:pPr>
              <w:pStyle w:val="Compact"/>
              <w:jc w:val="left"/>
            </w:pPr>
            <w:r>
              <w:t xml:space="preserve">Local Context Awareness</w:t>
            </w:r>
          </w:p>
        </w:tc>
        <w:tc>
          <w:tcPr/>
          <w:p>
            <w:pPr>
              <w:pStyle w:val="Compact"/>
              <w:jc w:val="left"/>
            </w:pPr>
            <w:r>
              <w:t xml:space="preserve">Consideration of Montreal-specific factors (bilingualism, culture).</w:t>
            </w:r>
          </w:p>
        </w:tc>
        <w:tc>
          <w:tcPr/>
          <w:p>
            <w:pPr>
              <w:pStyle w:val="Compact"/>
              <w:jc w:val="left"/>
            </w:pPr>
            <w:r>
              <w:t xml:space="preserve">10%</w:t>
            </w:r>
          </w:p>
        </w:tc>
      </w:tr>
    </w:tbl>
    <w:bookmarkEnd w:id="26"/>
    <w:bookmarkStart w:id="27" w:name="ethical-considerations-and-compliance"/>
    <w:p>
      <w:pPr>
        <w:pStyle w:val="Heading2"/>
      </w:pPr>
      <w:r>
        <w:t xml:space="preserve">6. Ethical Considerations and Compliance</w:t>
      </w:r>
    </w:p>
    <w:p>
      <w:pPr>
        <w:pStyle w:val="FirstParagraph"/>
      </w:pPr>
      <w:r>
        <w:t xml:space="preserve">This Experiment Protocol adheres strictly to the privacy laws of Canada, including PIPEDA (Personal Information Protection and Electronic Documents Act) and Quebec's Law 25. All candidate data, including design submissions and evaluation notes, will be stored securely and used solely for recruitment purposes.</w:t>
      </w:r>
    </w:p>
    <w:p>
      <w:pPr>
        <w:pStyle w:val="BodyText"/>
      </w:pPr>
      <w:r>
        <w:t xml:space="preserve">The protocol is designed to minimize bias. Evaluators will be trained to focus on objective design criteria rather than personal preferences. The inclusion of bilingual considerations in the task is intended to assess practical skills relevant to the Montreal market, not to discriminate against non-French speakers, provided the design solution adequately addresses the need for bilingual support.</w:t>
      </w:r>
    </w:p>
    <w:bookmarkEnd w:id="27"/>
    <w:bookmarkStart w:id="28" w:name="conclusion"/>
    <w:p>
      <w:pPr>
        <w:pStyle w:val="Heading2"/>
      </w:pPr>
      <w:r>
        <w:t xml:space="preserve">7. Conclusion</w:t>
      </w:r>
    </w:p>
    <w:p>
      <w:pPr>
        <w:pStyle w:val="FirstParagraph"/>
      </w:pPr>
      <w:r>
        <w:t xml:space="preserve">This Experiment Protocol provides a robust framework for identifying top-tier UX/UI Designers capable of thriving in Montreal's dynamic tech landscape. By combining practical design challenges with a focus on local cultural nuances and ethical standards, we ensure that our hiring process is both effective and respectful. This approach not only benefits our organization but also contributes to the high standards of the UX/UI community in Canada.</w:t>
      </w:r>
    </w:p>
    <w:p>
      <w:pPr>
        <w:pStyle w:val="BodyText"/>
      </w:pPr>
      <w:r>
        <w:rPr>
          <w:bCs/>
          <w:b/>
        </w:rPr>
        <w:t xml:space="preserve">Note:</w:t>
      </w:r>
      <w:r>
        <w:t xml:space="preserve"> </w:t>
      </w:r>
      <w:r>
        <w:t xml:space="preserve">This document is a template for internal use and may be updated periodically to reflect changes in industry standards or legal requirements in Montreal,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 Montreal, Canada</dc:title>
  <dc:creator/>
  <dc:language>en</dc:language>
  <cp:keywords/>
  <dcterms:created xsi:type="dcterms:W3CDTF">2026-10-10T03:20:56Z</dcterms:created>
  <dcterms:modified xsi:type="dcterms:W3CDTF">2026-10-10T03:20:56Z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