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Canada</w:t>
      </w:r>
      <w:r>
        <w:t xml:space="preserve"> </w:t>
      </w:r>
      <w:r>
        <w:t xml:space="preserve">Vancouver</w:t>
      </w:r>
    </w:p>
    <w:bookmarkStart w:id="20" w:name="X7ec869b798e4666a2975659f56d6787929914c9"/>
    <w:p>
      <w:pPr>
        <w:pStyle w:val="Heading1"/>
      </w:pPr>
      <w:r>
        <w:t xml:space="preserve">Experiment Protocol: UX/UI Designer Competency Assessment</w:t>
      </w:r>
    </w:p>
    <w:p>
      <w:pPr>
        <w:pStyle w:val="FirstParagraph"/>
      </w:pPr>
      <w:r>
        <w:rPr>
          <w:bCs/>
          <w:b/>
        </w:rPr>
        <w:t xml:space="preserve">Location:</w:t>
      </w:r>
      <w:r>
        <w:t xml:space="preserve"> </w:t>
      </w:r>
      <w:r>
        <w:t xml:space="preserve">Canada Vancouver, British Columbia</w:t>
      </w:r>
    </w:p>
    <w:p>
      <w:pPr>
        <w:pStyle w:val="BodyText"/>
      </w:pPr>
      <w:r>
        <w:rPr>
          <w:bCs/>
          <w:b/>
        </w:rPr>
        <w:t xml:space="preserve">Version:</w:t>
      </w:r>
      <w:r>
        <w:t xml:space="preserve"> </w:t>
      </w:r>
      <w:r>
        <w:t xml:space="preserve">1.0</w:t>
      </w:r>
    </w:p>
    <w:bookmarkEnd w:id="20"/>
    <w:p>
      <w:pPr>
        <w:pStyle w:val="BodyText"/>
      </w:pPr>
      <w:r>
        <w:rPr>
          <w:bCs/>
          <w:b/>
        </w:rPr>
        <w:t xml:space="preserve">Protocol ID:</w:t>
      </w:r>
      <w:r>
        <w:t xml:space="preserve"> </w:t>
      </w:r>
      <w:r>
        <w:t xml:space="preserve">VCN-UX-EXP-2024-001</w:t>
      </w:r>
    </w:p>
    <w:p>
      <w:pPr>
        <w:pStyle w:val="BodyText"/>
      </w:pPr>
      <w:r>
        <w:rPr>
          <w:bCs/>
          <w:b/>
        </w:rPr>
        <w:t xml:space="preserve">Target Role:</w:t>
      </w:r>
      <w:r>
        <w:t xml:space="preserve"> </w:t>
      </w:r>
      <w:r>
        <w:t xml:space="preserve">UX UI Designer</w:t>
      </w:r>
    </w:p>
    <w:p>
      <w:pPr>
        <w:pStyle w:val="BodyText"/>
      </w:pPr>
      <w:r>
        <w:rPr>
          <w:bCs/>
          <w:b/>
        </w:rPr>
        <w:t xml:space="preserve">Context:</w:t>
      </w:r>
      <w:r>
        <w:t xml:space="preserve"> </w:t>
      </w:r>
      <w:r>
        <w:t xml:space="preserve">This Experiment Protocol is designed to evaluate the practical skills, cultural adaptability, and technical proficiency of UX UI Designer candidates within the specific market context of Canada Vancouver. It accounts for local accessibility standards, bilingual considerations, and the tech ecosystem prevalent in the region.</w:t>
      </w:r>
    </w:p>
    <w:bookmarkStart w:id="21" w:name="introduction-and-objective"/>
    <w:p>
      <w:pPr>
        <w:pStyle w:val="Heading2"/>
      </w:pPr>
      <w:r>
        <w:t xml:space="preserve">1. Introduction and Objective</w:t>
      </w:r>
    </w:p>
    <w:p>
      <w:pPr>
        <w:pStyle w:val="FirstParagraph"/>
      </w:pPr>
      <w:r>
        <w:t xml:space="preserve">The primary objective of this Experiment Protocol is to establish a standardized, rigorous, and fair methodology for assessing the capabilities of a UX UI Designer. Given the competitive and innovative nature of the technology sector in Canada Vancouver, this protocol ensures that candidates are not only technically proficient but also aligned with the user-centric values and regulatory requirements of the region.</w:t>
      </w:r>
    </w:p>
    <w:p>
      <w:pPr>
        <w:pStyle w:val="BodyText"/>
      </w:pPr>
      <w:r>
        <w:t xml:space="preserve">This document outlines the procedures for conducting a controlled design experiment where the UX UI Designer candidate will be tasked with solving a real-world problem relevant to Vancouver users. The experiment aims to measure usability, visual design quality, accessibility compliance, and the designer's ability to iterate based on feedback.</w:t>
      </w:r>
    </w:p>
    <w:bookmarkEnd w:id="21"/>
    <w:bookmarkStart w:id="22" w:name="scope-and-context"/>
    <w:p>
      <w:pPr>
        <w:pStyle w:val="Heading2"/>
      </w:pPr>
      <w:r>
        <w:t xml:space="preserve">2. Scope and Context</w:t>
      </w:r>
    </w:p>
    <w:p>
      <w:pPr>
        <w:pStyle w:val="FirstParagraph"/>
      </w:pPr>
      <w:r>
        <w:t xml:space="preserve">The scope of this experiment is limited to the evaluation of a UX UI Designer's core competencies. The context is specifically tailored to Canada Vancouver, considering factors such as:</w:t>
      </w:r>
    </w:p>
    <w:p>
      <w:pPr>
        <w:numPr>
          <w:ilvl w:val="0"/>
          <w:numId w:val="1001"/>
        </w:numPr>
        <w:pStyle w:val="Compact"/>
      </w:pPr>
      <w:r>
        <w:rPr>
          <w:bCs/>
          <w:b/>
        </w:rPr>
        <w:t xml:space="preserve">Local User Demographics:</w:t>
      </w:r>
      <w:r>
        <w:t xml:space="preserve"> </w:t>
      </w:r>
      <w:r>
        <w:t xml:space="preserve">Diverse, multicultural, and tech-savvy population.</w:t>
      </w:r>
    </w:p>
    <w:p>
      <w:pPr>
        <w:numPr>
          <w:ilvl w:val="0"/>
          <w:numId w:val="1001"/>
        </w:numPr>
        <w:pStyle w:val="Compact"/>
      </w:pPr>
      <w:r>
        <w:rPr>
          <w:bCs/>
          <w:b/>
        </w:rPr>
        <w:t xml:space="preserve">Regulatory Environment:</w:t>
      </w:r>
      <w:r>
        <w:t xml:space="preserve"> </w:t>
      </w:r>
      <w:r>
        <w:t xml:space="preserve">Adherence to Canadian accessibility standards (e.g., WCAG 2.1 AA) and privacy laws (PIPEDA).</w:t>
      </w:r>
    </w:p>
    <w:p>
      <w:pPr>
        <w:numPr>
          <w:ilvl w:val="0"/>
          <w:numId w:val="1001"/>
        </w:numPr>
        <w:pStyle w:val="Compact"/>
      </w:pPr>
      <w:r>
        <w:rPr>
          <w:bCs/>
          <w:b/>
        </w:rPr>
        <w:t xml:space="preserve">Industry Standards:</w:t>
      </w:r>
      <w:r>
        <w:t xml:space="preserve"> </w:t>
      </w:r>
      <w:r>
        <w:t xml:space="preserve">Alignment with best practices observed in Vancouver's leading tech firms and startups.</w:t>
      </w:r>
    </w:p>
    <w:p>
      <w:pPr>
        <w:pStyle w:val="FirstParagraph"/>
      </w:pPr>
      <w:r>
        <w:t xml:space="preserve">The experiment will simulate a typical project lifecycle phase, from research synthesis to high-fidelity prototyping, ensuring the UX UI Designer demonstrates end-to-end thinking.</w:t>
      </w:r>
    </w:p>
    <w:bookmarkEnd w:id="22"/>
    <w:bookmarkStart w:id="26" w:name="participants"/>
    <w:p>
      <w:pPr>
        <w:pStyle w:val="Heading2"/>
      </w:pPr>
      <w:r>
        <w:t xml:space="preserve">3. Participants</w:t>
      </w:r>
    </w:p>
    <w:bookmarkStart w:id="23" w:name="candidate-ux-ui-designer"/>
    <w:p>
      <w:pPr>
        <w:pStyle w:val="Heading3"/>
      </w:pPr>
      <w:r>
        <w:t xml:space="preserve">3.1. Candidate (UX UI Designer)</w:t>
      </w:r>
    </w:p>
    <w:p>
      <w:pPr>
        <w:pStyle w:val="FirstParagraph"/>
      </w:pPr>
      <w:r>
        <w:t xml:space="preserve">The participant is a professional or candidate applying for the role of UX UI Designer. They must have access to standard design tools (e.g., Figma, Sketch, Adobe XD) and be prepared to work within a time-boxed environment.</w:t>
      </w:r>
    </w:p>
    <w:bookmarkEnd w:id="23"/>
    <w:bookmarkStart w:id="24" w:name="evaluators"/>
    <w:p>
      <w:pPr>
        <w:pStyle w:val="Heading3"/>
      </w:pPr>
      <w:r>
        <w:t xml:space="preserve">3.2. Evaluators</w:t>
      </w:r>
    </w:p>
    <w:p>
      <w:pPr>
        <w:pStyle w:val="FirstParagraph"/>
      </w:pPr>
      <w:r>
        <w:t xml:space="preserve">A panel of evaluators consisting of senior designers, product managers, and stakeholders familiar with the Canada Vancouver market. Evaluators will use a standardized rubric to assess the candidate's output.</w:t>
      </w:r>
    </w:p>
    <w:bookmarkEnd w:id="24"/>
    <w:bookmarkStart w:id="25" w:name="test-users-optional"/>
    <w:p>
      <w:pPr>
        <w:pStyle w:val="Heading3"/>
      </w:pPr>
      <w:r>
        <w:t xml:space="preserve">3.3. Test Users (Optional)</w:t>
      </w:r>
    </w:p>
    <w:p>
      <w:pPr>
        <w:pStyle w:val="FirstParagraph"/>
      </w:pPr>
      <w:r>
        <w:t xml:space="preserve">If the protocol includes a usability testing phase, 3-5 users representative of the Vancouver demographic will be recruited to interact with the candidate's prototype.</w:t>
      </w:r>
    </w:p>
    <w:bookmarkEnd w:id="25"/>
    <w:bookmarkEnd w:id="26"/>
    <w:bookmarkStart w:id="29" w:name="experimental-design"/>
    <w:p>
      <w:pPr>
        <w:pStyle w:val="Heading2"/>
      </w:pPr>
      <w:r>
        <w:t xml:space="preserve">4. Experimental Design</w:t>
      </w:r>
    </w:p>
    <w:p>
      <w:pPr>
        <w:pStyle w:val="FirstParagraph"/>
      </w:pPr>
      <w:r>
        <w:t xml:space="preserve">The experiment is structured as a "Design Sprint Challenge" lasting 48 hours. The UX UI Designer will be presented with a brief related to a local Vancouver service (e.g., public transit integration, outdoor recreation booking, or multicultural community engagement).</w:t>
      </w:r>
    </w:p>
    <w:bookmarkStart w:id="27" w:name="task-description"/>
    <w:p>
      <w:pPr>
        <w:pStyle w:val="Heading3"/>
      </w:pPr>
      <w:r>
        <w:t xml:space="preserve">4.1. Task Description</w:t>
      </w:r>
    </w:p>
    <w:p>
      <w:pPr>
        <w:pStyle w:val="FirstParagraph"/>
      </w:pPr>
      <w:r>
        <w:t xml:space="preserve">The candidate must design a mobile application interface that addresses a specific pain point for Vancouver residents. The task includes:</w:t>
      </w:r>
    </w:p>
    <w:p>
      <w:pPr>
        <w:numPr>
          <w:ilvl w:val="0"/>
          <w:numId w:val="1002"/>
        </w:numPr>
        <w:pStyle w:val="Compact"/>
      </w:pPr>
      <w:r>
        <w:rPr>
          <w:bCs/>
          <w:b/>
        </w:rPr>
        <w:t xml:space="preserve">Research &amp; Analysis:</w:t>
      </w:r>
      <w:r>
        <w:t xml:space="preserve"> </w:t>
      </w:r>
      <w:r>
        <w:t xml:space="preserve">Review provided user personas and data.</w:t>
      </w:r>
    </w:p>
    <w:p>
      <w:pPr>
        <w:numPr>
          <w:ilvl w:val="0"/>
          <w:numId w:val="1002"/>
        </w:numPr>
        <w:pStyle w:val="Compact"/>
      </w:pPr>
      <w:r>
        <w:rPr>
          <w:bCs/>
          <w:b/>
        </w:rPr>
        <w:t xml:space="preserve">Information Architecture:</w:t>
      </w:r>
      <w:r>
        <w:t xml:space="preserve"> </w:t>
      </w:r>
      <w:r>
        <w:t xml:space="preserve">Create a sitemap and user flow.</w:t>
      </w:r>
    </w:p>
    <w:p>
      <w:pPr>
        <w:numPr>
          <w:ilvl w:val="0"/>
          <w:numId w:val="1002"/>
        </w:numPr>
        <w:pStyle w:val="Compact"/>
      </w:pPr>
      <w:r>
        <w:rPr>
          <w:bCs/>
          <w:b/>
        </w:rPr>
        <w:t xml:space="preserve">Wireframing:</w:t>
      </w:r>
      <w:r>
        <w:t xml:space="preserve"> </w:t>
      </w:r>
      <w:r>
        <w:t xml:space="preserve">Develop low-fidelity wireframes for key screens.</w:t>
      </w:r>
    </w:p>
    <w:p>
      <w:pPr>
        <w:numPr>
          <w:ilvl w:val="0"/>
          <w:numId w:val="1002"/>
        </w:numPr>
        <w:pStyle w:val="Compact"/>
      </w:pPr>
      <w:r>
        <w:rPr>
          <w:bCs/>
          <w:b/>
        </w:rPr>
        <w:t xml:space="preserve">Visual Design:</w:t>
      </w:r>
      <w:r>
        <w:t xml:space="preserve"> </w:t>
      </w:r>
      <w:r>
        <w:t xml:space="preserve">Produce high-fidelity mockups adhering to a provided brand guideline.</w:t>
      </w:r>
    </w:p>
    <w:p>
      <w:pPr>
        <w:numPr>
          <w:ilvl w:val="0"/>
          <w:numId w:val="1002"/>
        </w:numPr>
        <w:pStyle w:val="Compact"/>
      </w:pPr>
      <w:r>
        <w:rPr>
          <w:bCs/>
          <w:b/>
        </w:rPr>
        <w:t xml:space="preserve">Prototyping:</w:t>
      </w:r>
      <w:r>
        <w:t xml:space="preserve"> </w:t>
      </w:r>
      <w:r>
        <w:t xml:space="preserve">Build an interactive prototype demonstrating core user journeys.</w:t>
      </w:r>
    </w:p>
    <w:bookmarkEnd w:id="27"/>
    <w:bookmarkStart w:id="28" w:name="constraints"/>
    <w:p>
      <w:pPr>
        <w:pStyle w:val="Heading3"/>
      </w:pPr>
      <w:r>
        <w:t xml:space="preserve">4.2. Constraints</w:t>
      </w:r>
    </w:p>
    <w:p>
      <w:pPr>
        <w:numPr>
          <w:ilvl w:val="0"/>
          <w:numId w:val="1003"/>
        </w:numPr>
        <w:pStyle w:val="Compact"/>
      </w:pPr>
      <w:r>
        <w:t xml:space="preserve">Must comply with WCAG 2.1 AA accessibility standards.</w:t>
      </w:r>
    </w:p>
    <w:p>
      <w:pPr>
        <w:numPr>
          <w:ilvl w:val="0"/>
          <w:numId w:val="1003"/>
        </w:numPr>
        <w:pStyle w:val="Compact"/>
      </w:pPr>
      <w:r>
        <w:t xml:space="preserve">Must consider bilingual support (English/French) as per Canadian federal guidelines.</w:t>
      </w:r>
    </w:p>
    <w:p>
      <w:pPr>
        <w:numPr>
          <w:ilvl w:val="0"/>
          <w:numId w:val="1003"/>
        </w:numPr>
        <w:pStyle w:val="Compact"/>
      </w:pPr>
      <w:r>
        <w:t xml:space="preserve">Must reflect the aesthetic and functional expectations of users in Canada Vancouver.</w:t>
      </w:r>
    </w:p>
    <w:bookmarkEnd w:id="28"/>
    <w:bookmarkEnd w:id="29"/>
    <w:bookmarkStart w:id="34" w:name="procedure"/>
    <w:p>
      <w:pPr>
        <w:pStyle w:val="Heading2"/>
      </w:pPr>
      <w:r>
        <w:t xml:space="preserve">5. Procedure</w:t>
      </w:r>
    </w:p>
    <w:bookmarkStart w:id="30" w:name="preparation-phase"/>
    <w:p>
      <w:pPr>
        <w:pStyle w:val="Heading3"/>
      </w:pPr>
      <w:r>
        <w:t xml:space="preserve">5.1. Preparation Phase</w:t>
      </w:r>
    </w:p>
    <w:p>
      <w:pPr>
        <w:pStyle w:val="FirstParagraph"/>
      </w:pPr>
      <w:r>
        <w:t xml:space="preserve">Evaluators will prepare the design brief, user data, and brand assets. The candidate will be briefed on the project scope, constraints, and evaluation criteria. All materials will be provided digitally.</w:t>
      </w:r>
    </w:p>
    <w:bookmarkEnd w:id="30"/>
    <w:bookmarkStart w:id="31" w:name="execution-phase"/>
    <w:p>
      <w:pPr>
        <w:pStyle w:val="Heading3"/>
      </w:pPr>
      <w:r>
        <w:t xml:space="preserve">5.2. Execution Phase</w:t>
      </w:r>
    </w:p>
    <w:p>
      <w:pPr>
        <w:pStyle w:val="FirstParagraph"/>
      </w:pPr>
      <w:r>
        <w:t xml:space="preserve">The UX UI Designer will work independently for 48 hours. They may use any research methods or design tools but must document their process. Midway through, a check-in may occur to clarify requirements but not to provide design direction.</w:t>
      </w:r>
    </w:p>
    <w:bookmarkEnd w:id="31"/>
    <w:bookmarkStart w:id="32" w:name="submission-phase"/>
    <w:p>
      <w:pPr>
        <w:pStyle w:val="Heading3"/>
      </w:pPr>
      <w:r>
        <w:t xml:space="preserve">5.3. Submission Phase</w:t>
      </w:r>
    </w:p>
    <w:p>
      <w:pPr>
        <w:pStyle w:val="FirstParagraph"/>
      </w:pPr>
      <w:r>
        <w:t xml:space="preserve">The candidate must submit:</w:t>
      </w:r>
    </w:p>
    <w:p>
      <w:pPr>
        <w:numPr>
          <w:ilvl w:val="0"/>
          <w:numId w:val="1004"/>
        </w:numPr>
        <w:pStyle w:val="Compact"/>
      </w:pPr>
      <w:r>
        <w:t xml:space="preserve">A case study document outlining their process and decisions.</w:t>
      </w:r>
    </w:p>
    <w:p>
      <w:pPr>
        <w:numPr>
          <w:ilvl w:val="0"/>
          <w:numId w:val="1004"/>
        </w:numPr>
        <w:pStyle w:val="Compact"/>
      </w:pPr>
      <w:r>
        <w:t xml:space="preserve">The interactive prototype link.</w:t>
      </w:r>
    </w:p>
    <w:p>
      <w:pPr>
        <w:numPr>
          <w:ilvl w:val="0"/>
          <w:numId w:val="1004"/>
        </w:numPr>
        <w:pStyle w:val="Compact"/>
      </w:pPr>
      <w:r>
        <w:t xml:space="preserve">Source design files.</w:t>
      </w:r>
    </w:p>
    <w:bookmarkEnd w:id="32"/>
    <w:bookmarkStart w:id="33" w:name="evaluation-phase"/>
    <w:p>
      <w:pPr>
        <w:pStyle w:val="Heading3"/>
      </w:pPr>
      <w:r>
        <w:t xml:space="preserve">5.4. Evaluation Phase</w:t>
      </w:r>
    </w:p>
    <w:p>
      <w:pPr>
        <w:pStyle w:val="FirstParagraph"/>
      </w:pPr>
      <w:r>
        <w:t xml:space="preserve">Evaluators will review the submission using the rubric below. If applicable, test users will interact with the prototype, and their feedback will be incorporated into the final score.</w:t>
      </w:r>
    </w:p>
    <w:bookmarkEnd w:id="33"/>
    <w:bookmarkEnd w:id="34"/>
    <w:bookmarkStart w:id="35" w:name="evaluation-criteria"/>
    <w:p>
      <w:pPr>
        <w:pStyle w:val="Heading2"/>
      </w:pPr>
      <w:r>
        <w:t xml:space="preserve">6.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User-Centricity</w:t>
            </w:r>
          </w:p>
        </w:tc>
        <w:tc>
          <w:tcPr/>
          <w:p>
            <w:pPr>
              <w:pStyle w:val="Compact"/>
              <w:jc w:val="left"/>
            </w:pPr>
            <w:r>
              <w:t xml:space="preserve">How well the design addresses user needs and pain points relevant to Vancouver users.</w:t>
            </w:r>
          </w:p>
        </w:tc>
        <w:tc>
          <w:tcPr/>
          <w:p>
            <w:pPr>
              <w:pStyle w:val="Compact"/>
              <w:jc w:val="left"/>
            </w:pPr>
            <w:r>
              <w:t xml:space="preserve">25%</w:t>
            </w:r>
          </w:p>
        </w:tc>
      </w:tr>
      <w:tr>
        <w:tc>
          <w:tcPr/>
          <w:p>
            <w:pPr>
              <w:pStyle w:val="Compact"/>
              <w:jc w:val="left"/>
            </w:pPr>
            <w:r>
              <w:t xml:space="preserve">Visual Design &amp; UI</w:t>
            </w:r>
          </w:p>
        </w:tc>
        <w:tc>
          <w:tcPr/>
          <w:p>
            <w:pPr>
              <w:pStyle w:val="Compact"/>
              <w:jc w:val="left"/>
            </w:pPr>
            <w:r>
              <w:t xml:space="preserve">Aesthetic quality, consistency, typography, color usage, and alignment with brand guidelines.</w:t>
            </w:r>
          </w:p>
        </w:tc>
        <w:tc>
          <w:tcPr/>
          <w:p>
            <w:pPr>
              <w:pStyle w:val="Compact"/>
              <w:jc w:val="left"/>
            </w:pPr>
            <w:r>
              <w:t xml:space="preserve">25%</w:t>
            </w:r>
          </w:p>
        </w:tc>
      </w:tr>
      <w:tr>
        <w:tc>
          <w:tcPr/>
          <w:p>
            <w:pPr>
              <w:pStyle w:val="Compact"/>
              <w:jc w:val="left"/>
            </w:pPr>
            <w:r>
              <w:t xml:space="preserve">Usability &amp; Flow</w:t>
            </w:r>
          </w:p>
        </w:tc>
        <w:tc>
          <w:tcPr/>
          <w:p>
            <w:pPr>
              <w:pStyle w:val="Compact"/>
              <w:jc w:val="left"/>
            </w:pPr>
            <w:r>
              <w:t xml:space="preserve">Clarity of navigation, intuitiveness of interactions, and efficiency of user journeys.</w:t>
            </w:r>
          </w:p>
        </w:tc>
        <w:tc>
          <w:tcPr/>
          <w:p>
            <w:pPr>
              <w:pStyle w:val="Compact"/>
              <w:jc w:val="left"/>
            </w:pPr>
            <w:r>
              <w:t xml:space="preserve">20%</w:t>
            </w:r>
          </w:p>
        </w:tc>
      </w:tr>
      <w:tr>
        <w:tc>
          <w:tcPr/>
          <w:p>
            <w:pPr>
              <w:pStyle w:val="Compact"/>
              <w:jc w:val="left"/>
            </w:pPr>
            <w:r>
              <w:t xml:space="preserve">Accessibility &amp; Compliance</w:t>
            </w:r>
          </w:p>
        </w:tc>
        <w:tc>
          <w:tcPr/>
          <w:p>
            <w:pPr>
              <w:pStyle w:val="Compact"/>
              <w:jc w:val="left"/>
            </w:pPr>
            <w:r>
              <w:t xml:space="preserve">Adherence to WCAG 2.1 AA, bilingual considerations, and Canadian privacy standards.</w:t>
            </w:r>
          </w:p>
        </w:tc>
        <w:tc>
          <w:tcPr/>
          <w:p>
            <w:pPr>
              <w:pStyle w:val="Compact"/>
              <w:jc w:val="left"/>
            </w:pPr>
            <w:r>
              <w:t xml:space="preserve">15%</w:t>
            </w:r>
          </w:p>
        </w:tc>
      </w:tr>
      <w:tr>
        <w:tc>
          <w:tcPr/>
          <w:p>
            <w:pPr>
              <w:pStyle w:val="Compact"/>
              <w:jc w:val="left"/>
            </w:pPr>
            <w:r>
              <w:t xml:space="preserve">Process &amp; Communication</w:t>
            </w:r>
          </w:p>
        </w:tc>
        <w:tc>
          <w:tcPr/>
          <w:p>
            <w:pPr>
              <w:pStyle w:val="Compact"/>
              <w:jc w:val="left"/>
            </w:pPr>
            <w:r>
              <w:t xml:space="preserve">Quality of documentation, rationale behind design decisions, and clarity of presentation.</w:t>
            </w:r>
          </w:p>
        </w:tc>
        <w:tc>
          <w:tcPr/>
          <w:p>
            <w:pPr>
              <w:pStyle w:val="Compact"/>
              <w:jc w:val="left"/>
            </w:pPr>
            <w:r>
              <w:t xml:space="preserve">15%</w:t>
            </w:r>
          </w:p>
        </w:tc>
      </w:tr>
    </w:tbl>
    <w:bookmarkEnd w:id="35"/>
    <w:bookmarkStart w:id="36" w:name="ethical-considerations"/>
    <w:p>
      <w:pPr>
        <w:pStyle w:val="Heading2"/>
      </w:pPr>
      <w:r>
        <w:t xml:space="preserve">7. Ethical Considerations</w:t>
      </w:r>
    </w:p>
    <w:p>
      <w:pPr>
        <w:pStyle w:val="FirstParagraph"/>
      </w:pPr>
      <w:r>
        <w:t xml:space="preserve">This Experiment Protocol adheres to ethical guidelines for human subject research. All user data provided to the candidate will be anonymized. If live users are involved, informed consent will be obtained. The candidate's work will be treated as confidential and used solely for evaluation purposes.</w:t>
      </w:r>
    </w:p>
    <w:bookmarkEnd w:id="36"/>
    <w:bookmarkStart w:id="37" w:name="conclusion"/>
    <w:p>
      <w:pPr>
        <w:pStyle w:val="Heading2"/>
      </w:pPr>
      <w:r>
        <w:t xml:space="preserve">8. Conclusion</w:t>
      </w:r>
    </w:p>
    <w:p>
      <w:pPr>
        <w:pStyle w:val="FirstParagraph"/>
      </w:pPr>
      <w:r>
        <w:t xml:space="preserve">This Experiment Protocol provides a comprehensive framework for assessing a UX UI Designer in the context of Canada Vancouver. By focusing on local relevance, accessibility, and user-centric design, it ensures that selected candidates are well-equipped to contribute to the region's dynamic digital landscape.</w:t>
      </w:r>
    </w:p>
    <w:p>
      <w:pPr>
        <w:pStyle w:val="BodyText"/>
      </w:pPr>
      <w:r>
        <w:rPr>
          <w:bCs/>
          <w:b/>
        </w:rPr>
        <w:t xml:space="preserve">Note:</w:t>
      </w:r>
      <w:r>
        <w:t xml:space="preserve"> </w:t>
      </w:r>
      <w:r>
        <w:t xml:space="preserve">This protocol should be reviewed annually to reflect changes in technology, design trends, and regulatory requirements in Canada Vancouver.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Canada Vancouver</dc:title>
  <dc:creator/>
  <dc:language>en</dc:language>
  <cp:keywords/>
  <dcterms:created xsi:type="dcterms:W3CDTF">2026-10-10T01:49:19Z</dcterms:created>
  <dcterms:modified xsi:type="dcterms:W3CDTF">2026-10-10T01:49:19Z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