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UX/UI</w:t>
      </w:r>
      <w:r>
        <w:t xml:space="preserve"> </w:t>
      </w:r>
      <w:r>
        <w:t xml:space="preserve">Design</w:t>
      </w:r>
      <w:r>
        <w:t xml:space="preserve"> </w:t>
      </w:r>
      <w:r>
        <w:t xml:space="preserve">Evaluation</w:t>
      </w:r>
      <w:r>
        <w:t xml:space="preserve"> </w:t>
      </w:r>
      <w:r>
        <w:t xml:space="preserve">in</w:t>
      </w:r>
      <w:r>
        <w:t xml:space="preserve"> </w:t>
      </w:r>
      <w:r>
        <w:t xml:space="preserve">Santiago,</w:t>
      </w:r>
      <w:r>
        <w:t xml:space="preserve"> </w:t>
      </w:r>
      <w:r>
        <w:t xml:space="preserve">Chile</w:t>
      </w:r>
    </w:p>
    <w:bookmarkStart w:id="20" w:name="X40e1c617f0d5827b5a8cbe8358b9c2111d9f21e"/>
    <w:p>
      <w:pPr>
        <w:pStyle w:val="Heading1"/>
      </w:pPr>
      <w:r>
        <w:t xml:space="preserve">Experiment Protocol: UX/UI Design Evaluation</w:t>
      </w:r>
    </w:p>
    <w:p>
      <w:pPr>
        <w:pStyle w:val="FirstParagraph"/>
      </w:pPr>
      <w:r>
        <w:rPr>
          <w:bCs/>
          <w:b/>
        </w:rPr>
        <w:t xml:space="preserve">Project Title:</w:t>
      </w:r>
      <w:r>
        <w:t xml:space="preserve"> </w:t>
      </w:r>
      <w:r>
        <w:t xml:space="preserve">Cultural Adaptation and Usability Assessment of Digital Interfaces in Santiago, Chile</w:t>
      </w:r>
    </w:p>
    <w:p>
      <w:pPr>
        <w:pStyle w:val="BodyText"/>
      </w:pPr>
      <w:r>
        <w:rPr>
          <w:bCs/>
          <w:b/>
        </w:rPr>
        <w:t xml:space="preserve">Role:</w:t>
      </w:r>
      <w:r>
        <w:t xml:space="preserve"> </w:t>
      </w:r>
      <w:r>
        <w:t xml:space="preserve">UX/UI Designer</w:t>
      </w:r>
    </w:p>
    <w:p>
      <w:pPr>
        <w:pStyle w:val="BodyText"/>
      </w:pPr>
      <w:r>
        <w:rPr>
          <w:bCs/>
          <w:b/>
        </w:rPr>
        <w:t xml:space="preserve">Location:</w:t>
      </w:r>
      <w:r>
        <w:t xml:space="preserve"> </w:t>
      </w:r>
      <w:r>
        <w:t xml:space="preserve">Santiago, Chile (Providencia and Las Condes districts)</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conducting user research and usability testing for a new fintech mobile application. The primary objective is to evaluate the effectiveness of the current UX/UI design prototypes within the specific cultural and technological context of Santiago, Chile.</w:t>
      </w:r>
    </w:p>
    <w:p>
      <w:pPr>
        <w:pStyle w:val="BodyText"/>
      </w:pPr>
      <w:r>
        <w:t xml:space="preserve">As a UX/UI Designer, it is critical to understand that user behavior in Santiago is influenced by local factors, including high mobile penetration rates, specific preferences for digital banking (such as the widespread use of apps like BancoEstado or Fintech startups like Albo), and local linguistic nuances. This experiment aims to validate whether the interface aligns with the expectations of the "Santiaguino" user, ensuring intuitive navigation, cultural relevance, and accessibility.</w:t>
      </w:r>
    </w:p>
    <w:bookmarkEnd w:id="21"/>
    <w:bookmarkStart w:id="22" w:name="hypothesis"/>
    <w:p>
      <w:pPr>
        <w:pStyle w:val="Heading2"/>
      </w:pPr>
      <w:r>
        <w:t xml:space="preserve">2. Hypothesis</w:t>
      </w:r>
    </w:p>
    <w:p>
      <w:pPr>
        <w:pStyle w:val="FirstParagraph"/>
      </w:pPr>
      <w:r>
        <w:rPr>
          <w:bCs/>
          <w:b/>
        </w:rPr>
        <w:t xml:space="preserve">Hypothesis:</w:t>
      </w:r>
      <w:r>
        <w:t xml:space="preserve"> </w:t>
      </w:r>
      <w:r>
        <w:t xml:space="preserve">Users in Santiago, Chile, will demonstrate higher task completion rates and lower cognitive load when interacting with a UI that incorporates local payment terminologies (e.g., "Webpay," "Transferencia") and culturally familiar color schemes, compared to a generic international design.</w:t>
      </w:r>
    </w:p>
    <w:bookmarkEnd w:id="22"/>
    <w:bookmarkStart w:id="25" w:name="participants"/>
    <w:p>
      <w:pPr>
        <w:pStyle w:val="Heading2"/>
      </w:pPr>
      <w:r>
        <w:t xml:space="preserve">3. Participants</w:t>
      </w:r>
    </w:p>
    <w:bookmarkStart w:id="23" w:name="target-audience"/>
    <w:p>
      <w:pPr>
        <w:pStyle w:val="Heading3"/>
      </w:pPr>
      <w:r>
        <w:t xml:space="preserve">3.1 Target Audience</w:t>
      </w:r>
    </w:p>
    <w:p>
      <w:pPr>
        <w:pStyle w:val="FirstParagraph"/>
      </w:pPr>
      <w:r>
        <w:t xml:space="preserve">The study will recruit 12 to 15 participants residing in the Greater Santiago area. The demographic profile includes:</w:t>
      </w:r>
    </w:p>
    <w:p>
      <w:pPr>
        <w:numPr>
          <w:ilvl w:val="0"/>
          <w:numId w:val="1001"/>
        </w:numPr>
        <w:pStyle w:val="Compact"/>
      </w:pPr>
      <w:r>
        <w:rPr>
          <w:bCs/>
          <w:b/>
        </w:rPr>
        <w:t xml:space="preserve">Age:</w:t>
      </w:r>
      <w:r>
        <w:t xml:space="preserve"> </w:t>
      </w:r>
      <w:r>
        <w:t xml:space="preserve">25 to 45 years old.</w:t>
      </w:r>
    </w:p>
    <w:p>
      <w:pPr>
        <w:numPr>
          <w:ilvl w:val="0"/>
          <w:numId w:val="1001"/>
        </w:numPr>
        <w:pStyle w:val="Compact"/>
      </w:pPr>
      <w:r>
        <w:rPr>
          <w:bCs/>
          <w:b/>
        </w:rPr>
        <w:t xml:space="preserve">Occupation:</w:t>
      </w:r>
      <w:r>
        <w:t xml:space="preserve"> </w:t>
      </w:r>
      <w:r>
        <w:t xml:space="preserve">Professionals, freelancers, and students active in the digital economy.</w:t>
      </w:r>
    </w:p>
    <w:p>
      <w:pPr>
        <w:numPr>
          <w:ilvl w:val="0"/>
          <w:numId w:val="1001"/>
        </w:numPr>
        <w:pStyle w:val="Compact"/>
      </w:pPr>
      <w:r>
        <w:rPr>
          <w:bCs/>
          <w:b/>
        </w:rPr>
        <w:t xml:space="preserve">Tech Proficiency:</w:t>
      </w:r>
      <w:r>
        <w:t xml:space="preserve"> </w:t>
      </w:r>
      <w:r>
        <w:t xml:space="preserve">Intermediate to Advanced smartphone users.</w:t>
      </w:r>
    </w:p>
    <w:p>
      <w:pPr>
        <w:numPr>
          <w:ilvl w:val="0"/>
          <w:numId w:val="1001"/>
        </w:numPr>
        <w:pStyle w:val="Compact"/>
      </w:pPr>
      <w:r>
        <w:rPr>
          <w:bCs/>
          <w:b/>
        </w:rPr>
        <w:t xml:space="preserve">Language:</w:t>
      </w:r>
      <w:r>
        <w:t xml:space="preserve"> </w:t>
      </w:r>
      <w:r>
        <w:t xml:space="preserve">Native Spanish speakers (Chilean dialect).</w:t>
      </w:r>
    </w:p>
    <w:bookmarkEnd w:id="23"/>
    <w:bookmarkStart w:id="24" w:name="recruitment-strategy"/>
    <w:p>
      <w:pPr>
        <w:pStyle w:val="Heading3"/>
      </w:pPr>
      <w:r>
        <w:t xml:space="preserve">3.2 Recruitment Strategy</w:t>
      </w:r>
    </w:p>
    <w:p>
      <w:pPr>
        <w:pStyle w:val="FirstParagraph"/>
      </w:pPr>
      <w:r>
        <w:t xml:space="preserve">Participants will be recruited via local social media groups in Santiago and university networks (e.g., PUC, U. de Chile). Incentives will be provided in Chilean Pesos (CLP) via a digital gift card to a popular local retailer.</w:t>
      </w:r>
    </w:p>
    <w:bookmarkEnd w:id="24"/>
    <w:bookmarkEnd w:id="25"/>
    <w:bookmarkStart w:id="28" w:name="methodology"/>
    <w:p>
      <w:pPr>
        <w:pStyle w:val="Heading2"/>
      </w:pPr>
      <w:r>
        <w:t xml:space="preserve">4. Methodology</w:t>
      </w:r>
    </w:p>
    <w:p>
      <w:pPr>
        <w:pStyle w:val="FirstParagraph"/>
      </w:pPr>
      <w:r>
        <w:t xml:space="preserve">This experiment utilizes a mixed-methods approach, combining moderated usability testing with heuristic evaluation. The sessions will be conducted in-person at a co-working space in Providencia, Santiago, to observe natural user behavior and body language.</w:t>
      </w:r>
    </w:p>
    <w:bookmarkStart w:id="26" w:name="materials"/>
    <w:p>
      <w:pPr>
        <w:pStyle w:val="Heading3"/>
      </w:pPr>
      <w:r>
        <w:t xml:space="preserve">4.1 Materials</w:t>
      </w:r>
    </w:p>
    <w:p>
      <w:pPr>
        <w:numPr>
          <w:ilvl w:val="0"/>
          <w:numId w:val="1002"/>
        </w:numPr>
        <w:pStyle w:val="Compact"/>
      </w:pPr>
      <w:r>
        <w:t xml:space="preserve">High-fidelity interactive prototypes (Figma).</w:t>
      </w:r>
    </w:p>
    <w:p>
      <w:pPr>
        <w:numPr>
          <w:ilvl w:val="0"/>
          <w:numId w:val="1002"/>
        </w:numPr>
        <w:pStyle w:val="Compact"/>
      </w:pPr>
      <w:r>
        <w:t xml:space="preserve">Task scenarios localized for the Chilean market.</w:t>
      </w:r>
    </w:p>
    <w:p>
      <w:pPr>
        <w:numPr>
          <w:ilvl w:val="0"/>
          <w:numId w:val="1002"/>
        </w:numPr>
        <w:pStyle w:val="Compact"/>
      </w:pPr>
      <w:r>
        <w:t xml:space="preserve">Consent forms compliant with Chilean data protection laws (Ley de Protección de Datos Personales).</w:t>
      </w:r>
    </w:p>
    <w:p>
      <w:pPr>
        <w:numPr>
          <w:ilvl w:val="0"/>
          <w:numId w:val="1002"/>
        </w:numPr>
        <w:pStyle w:val="Compact"/>
      </w:pPr>
      <w:r>
        <w:t xml:space="preserve">Recording equipment (screen capture and video).</w:t>
      </w:r>
    </w:p>
    <w:bookmarkEnd w:id="26"/>
    <w:bookmarkStart w:id="27" w:name="procedure"/>
    <w:p>
      <w:pPr>
        <w:pStyle w:val="Heading3"/>
      </w:pPr>
      <w:r>
        <w:t xml:space="preserve">4.2 Procedure</w:t>
      </w:r>
    </w:p>
    <w:p>
      <w:pPr>
        <w:numPr>
          <w:ilvl w:val="0"/>
          <w:numId w:val="1003"/>
        </w:numPr>
        <w:pStyle w:val="Compact"/>
      </w:pPr>
      <w:r>
        <w:rPr>
          <w:bCs/>
          <w:b/>
        </w:rPr>
        <w:t xml:space="preserve">Welcome and Consent:</w:t>
      </w:r>
      <w:r>
        <w:t xml:space="preserve"> </w:t>
      </w:r>
      <w:r>
        <w:t xml:space="preserve">The UX/UI Designer will greet the participant, explain the purpose of the study, and obtain signed consent. Emphasis will be placed on the fact that we are testing the design, not the user.</w:t>
      </w:r>
    </w:p>
    <w:p>
      <w:pPr>
        <w:numPr>
          <w:ilvl w:val="0"/>
          <w:numId w:val="1003"/>
        </w:numPr>
        <w:pStyle w:val="Compact"/>
      </w:pPr>
      <w:r>
        <w:rPr>
          <w:bCs/>
          <w:b/>
        </w:rPr>
        <w:t xml:space="preserve">Pre-Test Questionnaire:</w:t>
      </w:r>
      <w:r>
        <w:t xml:space="preserve"> </w:t>
      </w:r>
      <w:r>
        <w:t xml:space="preserve">A brief survey to assess the participant's familiarity with similar apps and their general attitude toward digital services in Chile.</w:t>
      </w:r>
    </w:p>
    <w:p>
      <w:pPr>
        <w:numPr>
          <w:ilvl w:val="0"/>
          <w:numId w:val="1003"/>
        </w:numPr>
        <w:pStyle w:val="Compact"/>
      </w:pPr>
      <w:r>
        <w:rPr>
          <w:bCs/>
          <w:b/>
        </w:rPr>
        <w:t xml:space="preserve">Think-Aloud Protocol:</w:t>
      </w:r>
      <w:r>
        <w:t xml:space="preserve"> </w:t>
      </w:r>
      <w:r>
        <w:t xml:space="preserve">Participants will be asked to verbalize their thoughts while completing specific tasks. The designer will encourage them to speak in natural Chilean Spanish to capture authentic feedback.</w:t>
      </w:r>
    </w:p>
    <w:p>
      <w:pPr>
        <w:numPr>
          <w:ilvl w:val="0"/>
          <w:numId w:val="1003"/>
        </w:numPr>
        <w:pStyle w:val="Compact"/>
      </w:pPr>
      <w:r>
        <w:rPr>
          <w:bCs/>
          <w:b/>
        </w:rPr>
        <w:t xml:space="preserve">Task Execution:</w:t>
      </w:r>
      <w:r>
        <w:t xml:space="preserve"> </w:t>
      </w:r>
      <w:r>
        <w:t xml:space="preserve">Participants will perform 5 key tasks, such as "Register using a Chilean RUT," "Simulate a Webpay payment," and "Transfer money to a contact."</w:t>
      </w:r>
    </w:p>
    <w:p>
      <w:pPr>
        <w:numPr>
          <w:ilvl w:val="0"/>
          <w:numId w:val="1003"/>
        </w:numPr>
        <w:pStyle w:val="Compact"/>
      </w:pPr>
      <w:r>
        <w:rPr>
          <w:bCs/>
          <w:b/>
        </w:rPr>
        <w:t xml:space="preserve">Post-Test Interview:</w:t>
      </w:r>
      <w:r>
        <w:t xml:space="preserve"> </w:t>
      </w:r>
      <w:r>
        <w:t xml:space="preserve">A semi-structured interview to gather qualitative feedback on the visual design, trustworthiness, and overall experience.</w:t>
      </w:r>
    </w:p>
    <w:p>
      <w:pPr>
        <w:numPr>
          <w:ilvl w:val="0"/>
          <w:numId w:val="1003"/>
        </w:numPr>
        <w:pStyle w:val="Compact"/>
      </w:pPr>
      <w:r>
        <w:rPr>
          <w:bCs/>
          <w:b/>
        </w:rPr>
        <w:t xml:space="preserve">SUS Score:</w:t>
      </w:r>
      <w:r>
        <w:t xml:space="preserve"> </w:t>
      </w:r>
      <w:r>
        <w:t xml:space="preserve">Participants will complete the System Usability Scale (SUS) questionnaire.</w:t>
      </w:r>
    </w:p>
    <w:bookmarkEnd w:id="27"/>
    <w:bookmarkEnd w:id="28"/>
    <w:bookmarkStart w:id="31" w:name="variables"/>
    <w:p>
      <w:pPr>
        <w:pStyle w:val="Heading2"/>
      </w:pPr>
      <w:r>
        <w:t xml:space="preserve">5. Variables</w:t>
      </w:r>
    </w:p>
    <w:bookmarkStart w:id="29" w:name="independent-variables"/>
    <w:p>
      <w:pPr>
        <w:pStyle w:val="Heading3"/>
      </w:pPr>
      <w:r>
        <w:t xml:space="preserve">5.1 Independent Variables</w:t>
      </w:r>
    </w:p>
    <w:p>
      <w:pPr>
        <w:numPr>
          <w:ilvl w:val="0"/>
          <w:numId w:val="1004"/>
        </w:numPr>
        <w:pStyle w:val="Compact"/>
      </w:pPr>
      <w:r>
        <w:t xml:space="preserve">UI Layout variations (Minimalist vs. Information-Dense).</w:t>
      </w:r>
    </w:p>
    <w:p>
      <w:pPr>
        <w:numPr>
          <w:ilvl w:val="0"/>
          <w:numId w:val="1004"/>
        </w:numPr>
        <w:pStyle w:val="Compact"/>
      </w:pPr>
      <w:r>
        <w:t xml:space="preserve">Localization of microcopy (Standard Spanish vs. Chilean colloquialisms).</w:t>
      </w:r>
    </w:p>
    <w:bookmarkEnd w:id="29"/>
    <w:bookmarkStart w:id="30" w:name="dependent-variables"/>
    <w:p>
      <w:pPr>
        <w:pStyle w:val="Heading3"/>
      </w:pPr>
      <w:r>
        <w:t xml:space="preserve">5.2 Dependent Variables</w:t>
      </w:r>
    </w:p>
    <w:p>
      <w:pPr>
        <w:numPr>
          <w:ilvl w:val="0"/>
          <w:numId w:val="1005"/>
        </w:numPr>
        <w:pStyle w:val="Compact"/>
      </w:pPr>
      <w:r>
        <w:t xml:space="preserve">Task Success Rate (%).</w:t>
      </w:r>
    </w:p>
    <w:p>
      <w:pPr>
        <w:numPr>
          <w:ilvl w:val="0"/>
          <w:numId w:val="1005"/>
        </w:numPr>
        <w:pStyle w:val="Compact"/>
      </w:pPr>
      <w:r>
        <w:t xml:space="preserve">Time on Task (seconds).</w:t>
      </w:r>
    </w:p>
    <w:p>
      <w:pPr>
        <w:numPr>
          <w:ilvl w:val="0"/>
          <w:numId w:val="1005"/>
        </w:numPr>
        <w:pStyle w:val="Compact"/>
      </w:pPr>
      <w:r>
        <w:t xml:space="preserve">Error Rate (number of misclicks or navigation errors).</w:t>
      </w:r>
    </w:p>
    <w:p>
      <w:pPr>
        <w:numPr>
          <w:ilvl w:val="0"/>
          <w:numId w:val="1005"/>
        </w:numPr>
        <w:pStyle w:val="Compact"/>
      </w:pPr>
      <w:r>
        <w:t xml:space="preserve">User Satisfaction Score (SUS).</w:t>
      </w:r>
    </w:p>
    <w:bookmarkEnd w:id="30"/>
    <w:bookmarkEnd w:id="31"/>
    <w:bookmarkStart w:id="32" w:name="data-analysis"/>
    <w:p>
      <w:pPr>
        <w:pStyle w:val="Heading2"/>
      </w:pPr>
      <w:r>
        <w:t xml:space="preserve">6. Data Analysis</w:t>
      </w:r>
    </w:p>
    <w:p>
      <w:pPr>
        <w:pStyle w:val="FirstParagraph"/>
      </w:pPr>
      <w:r>
        <w:t xml:space="preserve">Quantitative data will be analyzed to identify patterns in task completion and time efficiency. Qualitative data from the think-aloud sessions and interviews will be coded to identify recurring pain points, specifically looking for friction related to cultural expectations in Santiago. For example, if users express confusion regarding the "RUT" input field format, this will be flagged as a critical UX issue.</w:t>
      </w:r>
    </w:p>
    <w:bookmarkEnd w:id="32"/>
    <w:bookmarkStart w:id="33" w:name="ethical-considerations"/>
    <w:p>
      <w:pPr>
        <w:pStyle w:val="Heading2"/>
      </w:pPr>
      <w:r>
        <w:t xml:space="preserve">7. Ethical Considerations</w:t>
      </w:r>
    </w:p>
    <w:p>
      <w:pPr>
        <w:pStyle w:val="FirstParagraph"/>
      </w:pPr>
      <w:r>
        <w:t xml:space="preserve">Privacy is paramount. All data collected will be anonymized. Participants will be informed of their right to withdraw from the experiment at any time without penalty. The protocol adheres to ethical standards for UX research and respects the local regulations of Chile regarding personal data.</w:t>
      </w:r>
    </w:p>
    <w:bookmarkEnd w:id="33"/>
    <w:bookmarkStart w:id="34" w:name="conclusion"/>
    <w:p>
      <w:pPr>
        <w:pStyle w:val="Heading2"/>
      </w:pPr>
      <w:r>
        <w:t xml:space="preserve">8. Conclusion</w:t>
      </w:r>
    </w:p>
    <w:p>
      <w:pPr>
        <w:pStyle w:val="FirstParagraph"/>
      </w:pPr>
      <w:r>
        <w:t xml:space="preserve">This Experiment Protocol provides a structured framework for the UX/UI Designer to rigorously test design assumptions within the unique context of Santiago, Chile. By focusing on local user behaviors and preferences, the resulting insights will drive the creation of a more inclusive, effective, and culturally resonant digital product.</w:t>
      </w:r>
    </w:p>
    <w:bookmarkEnd w:id="34"/>
    <w:p>
      <w:pPr>
        <w:pStyle w:val="BodyText"/>
      </w:pPr>
      <w:r>
        <w:t xml:space="preserve">Document prepared for internal use by the Design Team.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UX/UI Design Evaluation in Santiago, Chile</dc:title>
  <dc:creator/>
  <dc:language>en</dc:language>
  <cp:keywords/>
  <dcterms:created xsi:type="dcterms:W3CDTF">2026-10-10T02:33:01Z</dcterms:created>
  <dcterms:modified xsi:type="dcterms:W3CDTF">2026-10-10T02:33:01Z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