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w:t>
      </w:r>
      <w:r>
        <w:t xml:space="preserve"> </w:t>
      </w:r>
      <w:r>
        <w:t xml:space="preserve">Evaluation</w:t>
      </w:r>
      <w:r>
        <w:t xml:space="preserve"> </w:t>
      </w:r>
      <w:r>
        <w:t xml:space="preserve">in</w:t>
      </w:r>
      <w:r>
        <w:t xml:space="preserve"> </w:t>
      </w:r>
      <w:r>
        <w:t xml:space="preserve">Guangzhou</w:t>
      </w:r>
    </w:p>
    <w:bookmarkStart w:id="20" w:name="Xbf9e5921f7fdff7b24a0caa01b883aacaef1db6"/>
    <w:p>
      <w:pPr>
        <w:pStyle w:val="Heading1"/>
      </w:pPr>
      <w:r>
        <w:t xml:space="preserve">Experiment Protocol: Cross-Cultural UX/UI Design Evaluation</w:t>
      </w:r>
    </w:p>
    <w:p>
      <w:pPr>
        <w:pStyle w:val="FirstParagraph"/>
      </w:pPr>
      <w:r>
        <w:rPr>
          <w:bCs/>
          <w:b/>
        </w:rPr>
        <w:t xml:space="preserve">Project Code:</w:t>
      </w:r>
      <w:r>
        <w:t xml:space="preserve"> </w:t>
      </w:r>
      <w:r>
        <w:t xml:space="preserve">GZ-UX-2024-001</w:t>
      </w:r>
    </w:p>
    <w:p>
      <w:pPr>
        <w:pStyle w:val="BodyText"/>
      </w:pPr>
      <w:r>
        <w:rPr>
          <w:bCs/>
          <w:b/>
        </w:rPr>
        <w:t xml:space="preserve">Location:</w:t>
      </w:r>
      <w:r>
        <w:t xml:space="preserve"> </w:t>
      </w:r>
      <w:r>
        <w:t xml:space="preserve">China, Guangzhou (Tianhe District)</w:t>
      </w:r>
    </w:p>
    <w:bookmarkEnd w:id="20"/>
    <w:p>
      <w:pPr>
        <w:pStyle w:val="BodyText"/>
      </w:pPr>
      <w:r>
        <w:rPr>
          <w:bCs/>
          <w:b/>
        </w:rPr>
        <w:t xml:space="preserve">Principal Investigator:</w:t>
      </w:r>
      <w:r>
        <w:t xml:space="preserve"> </w:t>
      </w:r>
      <w:r>
        <w:t xml:space="preserve">Lead UX/UI Designer</w:t>
      </w:r>
    </w:p>
    <w:p>
      <w:pPr>
        <w:pStyle w:val="BodyText"/>
      </w:pPr>
      <w:r>
        <w:rPr>
          <w:bCs/>
          <w:b/>
        </w:rPr>
        <w:t xml:space="preserve">Date of Protocol:</w:t>
      </w:r>
      <w:r>
        <w:t xml:space="preserve"> </w:t>
      </w:r>
      <w:r>
        <w:t xml:space="preserve">October 24, 2023</w:t>
      </w:r>
    </w:p>
    <w:p>
      <w:pPr>
        <w:pStyle w:val="BodyText"/>
      </w:pPr>
      <w:r>
        <w:rPr>
          <w:bCs/>
          <w:b/>
        </w:rPr>
        <w:t xml:space="preserve">Target Audience:</w:t>
      </w:r>
      <w:r>
        <w:t xml:space="preserve"> </w:t>
      </w:r>
      <w:r>
        <w:t xml:space="preserve">Mobile Application Users in Greater Bay Area</w:t>
      </w:r>
    </w:p>
    <w:p>
      <w:pPr>
        <w:pStyle w:val="BodyText"/>
      </w:pPr>
      <w:r>
        <w:rPr>
          <w:bCs/>
          <w:b/>
        </w:rPr>
        <w:t xml:space="preserve">Version:</w:t>
      </w:r>
      <w:r>
        <w:t xml:space="preserve"> </w:t>
      </w:r>
      <w:r>
        <w:t xml:space="preserve">1.0</w:t>
      </w:r>
    </w:p>
    <w:bookmarkStart w:id="21" w:name="introduction-and-background"/>
    <w:p>
      <w:pPr>
        <w:pStyle w:val="Heading2"/>
      </w:pPr>
      <w:r>
        <w:t xml:space="preserve">1. Introduction and Background</w:t>
      </w:r>
    </w:p>
    <w:p>
      <w:pPr>
        <w:pStyle w:val="FirstParagraph"/>
      </w:pPr>
      <w:r>
        <w:t xml:space="preserve">This Experiment Protocol outlines the methodology for conducting user experience (UX) and user interface (UI) design research within the specific cultural and technological context of Guangzhou, China. As a major economic hub and a gateway to the Greater Bay Area, Guangzhou presents a unique digital landscape characterized by high smartphone penetration, dominance of super-apps (such as WeChat and Alipay), and distinct aesthetic preferences compared to Western markets.</w:t>
      </w:r>
    </w:p>
    <w:p>
      <w:pPr>
        <w:pStyle w:val="BodyText"/>
      </w:pPr>
      <w:r>
        <w:t xml:space="preserve">The primary objective of this study is to evaluate the efficacy of a proposed mobile application interface designed for local service integration. The UX/UI Designer team aims to identify friction points, assess visual hierarchy, and validate interaction patterns that resonate with the local demographic. This protocol ensures that the experiment adheres to scientific rigor while respecting local cultural nuances and data privacy regulations.</w:t>
      </w:r>
    </w:p>
    <w:bookmarkEnd w:id="21"/>
    <w:bookmarkStart w:id="22" w:name="objectives"/>
    <w:p>
      <w:pPr>
        <w:pStyle w:val="Heading2"/>
      </w:pPr>
      <w:r>
        <w:t xml:space="preserve">2. Objectives</w:t>
      </w:r>
    </w:p>
    <w:p>
      <w:pPr>
        <w:pStyle w:val="FirstParagraph"/>
      </w:pPr>
      <w:r>
        <w:t xml:space="preserve">The experiment seeks to achieve the following specific goals:</w:t>
      </w:r>
    </w:p>
    <w:p>
      <w:pPr>
        <w:numPr>
          <w:ilvl w:val="0"/>
          <w:numId w:val="1001"/>
        </w:numPr>
        <w:pStyle w:val="Compact"/>
      </w:pPr>
      <w:r>
        <w:rPr>
          <w:bCs/>
          <w:b/>
        </w:rPr>
        <w:t xml:space="preserve">Usability Assessment:</w:t>
      </w:r>
      <w:r>
        <w:t xml:space="preserve"> </w:t>
      </w:r>
      <w:r>
        <w:t xml:space="preserve">Determine if users in Guangzhou can complete core tasks (e.g., booking services, making payments) with minimal cognitive load.</w:t>
      </w:r>
    </w:p>
    <w:p>
      <w:pPr>
        <w:numPr>
          <w:ilvl w:val="0"/>
          <w:numId w:val="1001"/>
        </w:numPr>
        <w:pStyle w:val="Compact"/>
      </w:pPr>
      <w:r>
        <w:rPr>
          <w:bCs/>
          <w:b/>
        </w:rPr>
        <w:t xml:space="preserve">Cultural Alignment:</w:t>
      </w:r>
      <w:r>
        <w:t xml:space="preserve"> </w:t>
      </w:r>
      <w:r>
        <w:t xml:space="preserve">Evaluate whether the UI color palette, iconography, and micro-copy align with local cultural expectations and linguistic norms.</w:t>
      </w:r>
    </w:p>
    <w:p>
      <w:pPr>
        <w:numPr>
          <w:ilvl w:val="0"/>
          <w:numId w:val="1001"/>
        </w:numPr>
        <w:pStyle w:val="Compact"/>
      </w:pPr>
      <w:r>
        <w:rPr>
          <w:bCs/>
          <w:b/>
        </w:rPr>
        <w:t xml:space="preserve">Performance Perception:</w:t>
      </w:r>
      <w:r>
        <w:t xml:space="preserve"> </w:t>
      </w:r>
      <w:r>
        <w:t xml:space="preserve">Measure user satisfaction regarding load times and animation smoothness, given the high standards set by domestic tech giants.</w:t>
      </w:r>
    </w:p>
    <w:p>
      <w:pPr>
        <w:numPr>
          <w:ilvl w:val="0"/>
          <w:numId w:val="1001"/>
        </w:numPr>
        <w:pStyle w:val="Compact"/>
      </w:pPr>
      <w:r>
        <w:rPr>
          <w:bCs/>
          <w:b/>
        </w:rPr>
        <w:t xml:space="preserve">Trust Indicators:</w:t>
      </w:r>
      <w:r>
        <w:t xml:space="preserve"> </w:t>
      </w:r>
      <w:r>
        <w:t xml:space="preserve">Analyze how specific UI elements influence user trust and willingness to share personal data.</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employs a mixed-methods approach, combining moderated usability testing with quantitative A/B testing. The experiment will be conducted in a controlled lab environment located in the Zhujiang New Town area of Guangzhou to ensure a quiet setting and reliable connectivity.</w:t>
      </w:r>
    </w:p>
    <w:bookmarkEnd w:id="23"/>
    <w:bookmarkStart w:id="24" w:name="participants"/>
    <w:p>
      <w:pPr>
        <w:pStyle w:val="Heading3"/>
      </w:pPr>
      <w:r>
        <w:t xml:space="preserve">3.2 Participants</w:t>
      </w:r>
    </w:p>
    <w:p>
      <w:pPr>
        <w:pStyle w:val="FirstParagraph"/>
      </w:pPr>
      <w:r>
        <w:t xml:space="preserve">Recruitment will target 30 participants aged 18–45, residing in Guangzhou. The sample will be stratified to ensure representation across different socioeconomic backgrounds and tech-savviness levels.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Criteria</w:t>
            </w:r>
          </w:p>
        </w:tc>
        <w:tc>
          <w:tcPr/>
          <w:p>
            <w:pPr>
              <w:pStyle w:val="Compact"/>
              <w:jc w:val="left"/>
            </w:pPr>
            <w:r>
              <w:t xml:space="preserve">Requirement</w:t>
            </w:r>
          </w:p>
        </w:tc>
      </w:tr>
      <w:tr>
        <w:tc>
          <w:tcPr/>
          <w:p>
            <w:pPr>
              <w:pStyle w:val="Compact"/>
              <w:jc w:val="left"/>
            </w:pPr>
            <w:r>
              <w:t xml:space="preserve">Language</w:t>
            </w:r>
          </w:p>
        </w:tc>
        <w:tc>
          <w:tcPr/>
          <w:p>
            <w:pPr>
              <w:pStyle w:val="Compact"/>
              <w:jc w:val="left"/>
            </w:pPr>
            <w:r>
              <w:t xml:space="preserve">Fluent in Mandarin Chinese; Cantonese proficiency is a plus.</w:t>
            </w:r>
          </w:p>
        </w:tc>
      </w:tr>
      <w:tr>
        <w:tc>
          <w:tcPr/>
          <w:p>
            <w:pPr>
              <w:pStyle w:val="Compact"/>
              <w:jc w:val="left"/>
            </w:pPr>
            <w:r>
              <w:t xml:space="preserve">Device</w:t>
            </w:r>
          </w:p>
        </w:tc>
        <w:tc>
          <w:tcPr/>
          <w:p>
            <w:pPr>
              <w:pStyle w:val="Compact"/>
              <w:jc w:val="left"/>
            </w:pPr>
            <w:r>
              <w:t xml:space="preserve">Must own a smartphone (iOS or Android) used as their primary device.</w:t>
            </w:r>
          </w:p>
        </w:tc>
      </w:tr>
      <w:tr>
        <w:tc>
          <w:tcPr/>
          <w:p>
            <w:pPr>
              <w:pStyle w:val="Compact"/>
              <w:jc w:val="left"/>
            </w:pPr>
            <w:r>
              <w:t xml:space="preserve">Experience</w:t>
            </w:r>
          </w:p>
        </w:tc>
        <w:tc>
          <w:tcPr/>
          <w:p>
            <w:pPr>
              <w:pStyle w:val="Compact"/>
              <w:jc w:val="left"/>
            </w:pPr>
            <w:r>
              <w:t xml:space="preserve">Daily users of WeChat, Alipay, or similar local super-apps.</w:t>
            </w:r>
          </w:p>
        </w:tc>
      </w:tr>
      <w:tr>
        <w:tc>
          <w:tcPr/>
          <w:p>
            <w:pPr>
              <w:pStyle w:val="Compact"/>
              <w:jc w:val="left"/>
            </w:pPr>
            <w:r>
              <w:t xml:space="preserve">Exclusion</w:t>
            </w:r>
          </w:p>
        </w:tc>
        <w:tc>
          <w:tcPr/>
          <w:p>
            <w:pPr>
              <w:pStyle w:val="Compact"/>
              <w:jc w:val="left"/>
            </w:pPr>
            <w:r>
              <w:t xml:space="preserve">Employees of the client company or direct competitors.</w:t>
            </w:r>
          </w:p>
        </w:tc>
      </w:tr>
    </w:tbl>
    <w:bookmarkEnd w:id="24"/>
    <w:bookmarkStart w:id="25" w:name="materials-and-tools"/>
    <w:p>
      <w:pPr>
        <w:pStyle w:val="Heading3"/>
      </w:pPr>
      <w:r>
        <w:t xml:space="preserve">3.3 Materials and Tools</w:t>
      </w:r>
    </w:p>
    <w:p>
      <w:pPr>
        <w:pStyle w:val="FirstParagraph"/>
      </w:pPr>
      <w:r>
        <w:t xml:space="preserve">The UX/UI Designer team will prepare high-fidelity prototypes using Figma, exported for testing on native devices. The following tools will be utilized:</w:t>
      </w:r>
    </w:p>
    <w:p>
      <w:pPr>
        <w:numPr>
          <w:ilvl w:val="0"/>
          <w:numId w:val="1002"/>
        </w:numPr>
        <w:pStyle w:val="Compact"/>
      </w:pPr>
      <w:r>
        <w:rPr>
          <w:bCs/>
          <w:b/>
        </w:rPr>
        <w:t xml:space="preserve">Eye-Tracking Software:</w:t>
      </w:r>
      <w:r>
        <w:t xml:space="preserve"> </w:t>
      </w:r>
      <w:r>
        <w:t xml:space="preserve">To visualize attention maps on key UI components.</w:t>
      </w:r>
    </w:p>
    <w:p>
      <w:pPr>
        <w:numPr>
          <w:ilvl w:val="0"/>
          <w:numId w:val="1002"/>
        </w:numPr>
        <w:pStyle w:val="Compact"/>
      </w:pPr>
      <w:r>
        <w:rPr>
          <w:bCs/>
          <w:b/>
        </w:rPr>
        <w:t xml:space="preserve">Screen Recording:</w:t>
      </w:r>
      <w:r>
        <w:t xml:space="preserve"> </w:t>
      </w:r>
      <w:r>
        <w:t xml:space="preserve">To capture user interactions and navigation paths.</w:t>
      </w:r>
    </w:p>
    <w:p>
      <w:pPr>
        <w:numPr>
          <w:ilvl w:val="0"/>
          <w:numId w:val="1002"/>
        </w:numPr>
        <w:pStyle w:val="Compact"/>
      </w:pPr>
      <w:r>
        <w:rPr>
          <w:bCs/>
          <w:b/>
        </w:rPr>
        <w:t xml:space="preserve">SUS Questionnaire:</w:t>
      </w:r>
      <w:r>
        <w:t xml:space="preserve"> </w:t>
      </w:r>
      <w:r>
        <w:t xml:space="preserve">System Usability Scale, translated and culturally adapted for Chinese respondents.</w:t>
      </w:r>
    </w:p>
    <w:p>
      <w:pPr>
        <w:numPr>
          <w:ilvl w:val="0"/>
          <w:numId w:val="1002"/>
        </w:numPr>
        <w:pStyle w:val="Compact"/>
      </w:pPr>
      <w:r>
        <w:rPr>
          <w:bCs/>
          <w:b/>
        </w:rPr>
        <w:t xml:space="preserve">Think-Aloud Protocol:</w:t>
      </w:r>
      <w:r>
        <w:t xml:space="preserve"> </w:t>
      </w:r>
      <w:r>
        <w:t xml:space="preserve">Participants will be encouraged to verbalize their thoughts in Mandarin during tasks.</w:t>
      </w:r>
    </w:p>
    <w:bookmarkEnd w:id="25"/>
    <w:bookmarkEnd w:id="26"/>
    <w:bookmarkStart w:id="30" w:name="procedure"/>
    <w:p>
      <w:pPr>
        <w:pStyle w:val="Heading2"/>
      </w:pPr>
      <w:r>
        <w:t xml:space="preserve">4. Procedure</w:t>
      </w:r>
    </w:p>
    <w:bookmarkStart w:id="27" w:name="pre-experiment-phase"/>
    <w:p>
      <w:pPr>
        <w:pStyle w:val="Heading3"/>
      </w:pPr>
      <w:r>
        <w:t xml:space="preserve">4.1 Pre-Experiment Phase</w:t>
      </w:r>
    </w:p>
    <w:p>
      <w:pPr>
        <w:pStyle w:val="FirstParagraph"/>
      </w:pPr>
      <w:r>
        <w:t xml:space="preserve">Upon arrival at the Guangzhou testing facility, participants will be greeted by a bilingual facilitator. They will be asked to sign an informed consent form compliant with the Personal Information Protection Law (PIPL) of China. This step is critical to ensure legal compliance and build trust. A brief demographic survey will be administered to categorize user profiles.</w:t>
      </w:r>
    </w:p>
    <w:bookmarkEnd w:id="27"/>
    <w:bookmarkStart w:id="28" w:name="task-execution"/>
    <w:p>
      <w:pPr>
        <w:pStyle w:val="Heading3"/>
      </w:pPr>
      <w:r>
        <w:t xml:space="preserve">4.2 Task Execution</w:t>
      </w:r>
    </w:p>
    <w:p>
      <w:pPr>
        <w:pStyle w:val="FirstParagraph"/>
      </w:pPr>
      <w:r>
        <w:t xml:space="preserve">Participants will be presented with five specific scenarios relevant to the local context. For example: "You are in Tianhe Plaza and want to book a table at a restaurant using the app." The UX/UI Designer will observe silently, noting hesitation points, errors, and emotional reactions. The facilitator will prompt the participant to think aloud, asking clarifying questions such as, "What were you expecting to see here?" or "Does this icon remind you of any other apps you use?"</w:t>
      </w:r>
    </w:p>
    <w:bookmarkEnd w:id="28"/>
    <w:bookmarkStart w:id="29" w:name="post-experiment-phase"/>
    <w:p>
      <w:pPr>
        <w:pStyle w:val="Heading3"/>
      </w:pPr>
      <w:r>
        <w:t xml:space="preserve">4.3 Post-Experiment Phase</w:t>
      </w:r>
    </w:p>
    <w:p>
      <w:pPr>
        <w:pStyle w:val="FirstParagraph"/>
      </w:pPr>
      <w:r>
        <w:t xml:space="preserve">After completing the tasks, participants will fill out the adapted SUS questionnaire and a custom satisfaction survey. A semi-structured interview will follow, focusing on aesthetic preferences and overall impression. Participants will receive a compensation of 150 RMB as a thank-you gift.</w:t>
      </w:r>
    </w:p>
    <w:bookmarkEnd w:id="29"/>
    <w:bookmarkEnd w:id="30"/>
    <w:bookmarkStart w:id="31" w:name="data-analysis"/>
    <w:p>
      <w:pPr>
        <w:pStyle w:val="Heading2"/>
      </w:pPr>
      <w:r>
        <w:t xml:space="preserve">5. Data Analysis</w:t>
      </w:r>
    </w:p>
    <w:p>
      <w:pPr>
        <w:pStyle w:val="FirstParagraph"/>
      </w:pPr>
      <w:r>
        <w:t xml:space="preserve">Qualitative data from think-aloud sessions and interviews will be transcribed and coded for recurring themes, such as "confusion regarding navigation" or "preference for red accents." Quantitative data, including task completion rates, time-on-task, and SUS scores, will be analyzed using statistical software. The UX/UI Designer will synthesize these findings to create a prioritized list of design recommendations.</w:t>
      </w:r>
    </w:p>
    <w:bookmarkEnd w:id="31"/>
    <w:bookmarkStart w:id="32" w:name="ethical-considerations-and-compliance"/>
    <w:p>
      <w:pPr>
        <w:pStyle w:val="Heading2"/>
      </w:pPr>
      <w:r>
        <w:t xml:space="preserve">6. Ethical Considerations and Compliance</w:t>
      </w:r>
    </w:p>
    <w:p>
      <w:pPr>
        <w:pStyle w:val="FirstParagraph"/>
      </w:pPr>
      <w:r>
        <w:t xml:space="preserve">This experiment strictly adheres to ethical guidelines for human subject research. Special attention is paid to data privacy in accordance with Chinese law. All personal data collected will be anonymized and stored on secure, localized servers within China. Participants have the right to withdraw from the study at any time without penalty.</w:t>
      </w:r>
    </w:p>
    <w:p>
      <w:pPr>
        <w:pStyle w:val="BodyText"/>
      </w:pPr>
      <w:r>
        <w:rPr>
          <w:bCs/>
          <w:b/>
        </w:rPr>
        <w:t xml:space="preserve">Note to Research Team:</w:t>
      </w:r>
      <w:r>
        <w:t xml:space="preserve"> </w:t>
      </w:r>
      <w:r>
        <w:t xml:space="preserve">Ensure that all UI text in the prototype is localized into Simplified Chinese. Direct translations from English often fail to capture the nuance required for a seamless UX in Guangzhou. Use local idioms and tone appropriate for the target demographic.</w:t>
      </w:r>
    </w:p>
    <w:bookmarkEnd w:id="32"/>
    <w:bookmarkStart w:id="33" w:name="conclusion"/>
    <w:p>
      <w:pPr>
        <w:pStyle w:val="Heading2"/>
      </w:pPr>
      <w:r>
        <w:t xml:space="preserve">7. Conclusion</w:t>
      </w:r>
    </w:p>
    <w:p>
      <w:pPr>
        <w:pStyle w:val="FirstParagraph"/>
      </w:pPr>
      <w:r>
        <w:t xml:space="preserve">This Experiment Protocol provides a structured framework for evaluating UX/UI design solutions in the dynamic market of Guangzhou, China. By integrating rigorous testing methods with cultural sensitivity, the UX/UI Designer team aims to deliver a product that is not only functional but also deeply resonant with local users. The insights gained will be instrumental in refining the design strategy and ensuring market success in the Greater Bay Area.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 Evaluation in Guangzhou</dc:title>
  <dc:creator/>
  <dc:language>en</dc:language>
  <cp:keywords/>
  <dcterms:created xsi:type="dcterms:W3CDTF">2026-10-10T03:10:26Z</dcterms:created>
  <dcterms:modified xsi:type="dcterms:W3CDTF">2026-10-10T03:10:26Z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