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Medellín,</w:t>
      </w:r>
      <w:r>
        <w:t xml:space="preserve"> </w:t>
      </w:r>
      <w:r>
        <w:t xml:space="preserve">Colombia</w:t>
      </w:r>
    </w:p>
    <w:bookmarkStart w:id="20" w:name="X40e1c617f0d5827b5a8cbe8358b9c2111d9f21e"/>
    <w:p>
      <w:pPr>
        <w:pStyle w:val="Heading1"/>
      </w:pPr>
      <w:r>
        <w:t xml:space="preserve">Experiment Protocol: UX/UI Design Evaluation</w:t>
      </w:r>
    </w:p>
    <w:p>
      <w:pPr>
        <w:pStyle w:val="FirstParagraph"/>
      </w:pPr>
      <w:r>
        <w:rPr>
          <w:bCs/>
          <w:b/>
        </w:rPr>
        <w:t xml:space="preserve">Location:</w:t>
      </w:r>
      <w:r>
        <w:t xml:space="preserve"> </w:t>
      </w:r>
      <w:r>
        <w:t xml:space="preserve">Medellín, Colombia</w:t>
      </w:r>
      <w:r>
        <w:br/>
      </w:r>
      <w:r>
        <w:rPr>
          <w:bCs/>
          <w:b/>
        </w:rPr>
        <w:t xml:space="preserve">Role Focus:</w:t>
      </w:r>
      <w:r>
        <w:t xml:space="preserve"> </w:t>
      </w:r>
      <w:r>
        <w:t xml:space="preserve">UX/UI Designer</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effectiveness of a new digital product interface designed specifically for the Colombian market, with a primary focus on users in Medellín. As a UX/UI Designer, the objective is to validate design hypotheses regarding usability, accessibility, and cultural relevance. Medellín, known as the "City of Eternal Spring" and a burgeoning tech hub in Latin America, presents a unique demographic landscape. The population is tech-savvy, mobile-first, and culturally distinct. Therefore, this protocol ensures that the UX/UI design aligns with local user behaviors, linguistic nuances, and technical constraints prevalent in the Antioquia region.</w:t>
      </w:r>
    </w:p>
    <w:bookmarkEnd w:id="21"/>
    <w:bookmarkStart w:id="22" w:name="objectives"/>
    <w:p>
      <w:pPr>
        <w:pStyle w:val="Heading2"/>
      </w:pPr>
      <w:r>
        <w:t xml:space="preserve">2. Objectives</w:t>
      </w:r>
    </w:p>
    <w:p>
      <w:pPr>
        <w:pStyle w:val="FirstParagraph"/>
      </w:pPr>
      <w:r>
        <w:t xml:space="preserve">The primary goal of this experiment is to gather qualitative and quantitative data to refine the user interface and experience. Specific objectives include:</w:t>
      </w:r>
    </w:p>
    <w:p>
      <w:pPr>
        <w:numPr>
          <w:ilvl w:val="0"/>
          <w:numId w:val="1001"/>
        </w:numPr>
        <w:pStyle w:val="Compact"/>
      </w:pPr>
      <w:r>
        <w:rPr>
          <w:bCs/>
          <w:b/>
        </w:rPr>
        <w:t xml:space="preserve">Usability Validation:</w:t>
      </w:r>
      <w:r>
        <w:t xml:space="preserve"> </w:t>
      </w:r>
      <w:r>
        <w:t xml:space="preserve">Determine if users in Medellín can complete core tasks (e.g., onboarding, purchasing, navigation) without significant friction.</w:t>
      </w:r>
    </w:p>
    <w:p>
      <w:pPr>
        <w:numPr>
          <w:ilvl w:val="0"/>
          <w:numId w:val="1001"/>
        </w:numPr>
        <w:pStyle w:val="Compact"/>
      </w:pPr>
      <w:r>
        <w:rPr>
          <w:bCs/>
          <w:b/>
        </w:rPr>
        <w:t xml:space="preserve">Cultural Fit:</w:t>
      </w:r>
      <w:r>
        <w:t xml:space="preserve"> </w:t>
      </w:r>
      <w:r>
        <w:t xml:space="preserve">Assess whether the visual language, tone of voice, and iconography resonate with the local culture of Medellín.</w:t>
      </w:r>
    </w:p>
    <w:p>
      <w:pPr>
        <w:numPr>
          <w:ilvl w:val="0"/>
          <w:numId w:val="1001"/>
        </w:numPr>
        <w:pStyle w:val="Compact"/>
      </w:pPr>
      <w:r>
        <w:rPr>
          <w:bCs/>
          <w:b/>
        </w:rPr>
        <w:t xml:space="preserve">Performance Testing:</w:t>
      </w:r>
      <w:r>
        <w:t xml:space="preserve"> </w:t>
      </w:r>
      <w:r>
        <w:t xml:space="preserve">Evaluate the UI performance on devices and network speeds commonly used in the region.</w:t>
      </w:r>
    </w:p>
    <w:p>
      <w:pPr>
        <w:numPr>
          <w:ilvl w:val="0"/>
          <w:numId w:val="1001"/>
        </w:numPr>
        <w:pStyle w:val="Compact"/>
      </w:pPr>
      <w:r>
        <w:rPr>
          <w:bCs/>
          <w:b/>
        </w:rPr>
        <w:t xml:space="preserve">Accessibility Compliance:</w:t>
      </w:r>
      <w:r>
        <w:t xml:space="preserve"> </w:t>
      </w:r>
      <w:r>
        <w:t xml:space="preserve">Ensure the design meets WCAG standards, considering the diverse needs of the Colombian population.</w:t>
      </w:r>
    </w:p>
    <w:bookmarkEnd w:id="22"/>
    <w:bookmarkStart w:id="25" w:name="participants-and-recruitment"/>
    <w:p>
      <w:pPr>
        <w:pStyle w:val="Heading2"/>
      </w:pPr>
      <w:r>
        <w:t xml:space="preserve">3. Participants and Recruitment</w:t>
      </w:r>
    </w:p>
    <w:p>
      <w:pPr>
        <w:pStyle w:val="FirstParagraph"/>
      </w:pPr>
      <w:r>
        <w:t xml:space="preserve">To ensure the validity of the UX/UI Designer's work, participants must represent the target audience in Medellín. Recruitment will be conducted through local social media groups, university partnerships (such as EAFIT or Universidad de Antioquia), and community centers in neighborhoods like El Poblado, Laureles, and Belén.</w:t>
      </w:r>
    </w:p>
    <w:bookmarkStart w:id="23" w:name="inclusion-criteria"/>
    <w:p>
      <w:pPr>
        <w:pStyle w:val="Heading3"/>
      </w:pPr>
      <w:r>
        <w:t xml:space="preserve">Inclusion Criteria:</w:t>
      </w:r>
    </w:p>
    <w:p>
      <w:pPr>
        <w:numPr>
          <w:ilvl w:val="0"/>
          <w:numId w:val="1002"/>
        </w:numPr>
        <w:pStyle w:val="Compact"/>
      </w:pPr>
      <w:r>
        <w:t xml:space="preserve">Residents of Medellín for at least 6 months.</w:t>
      </w:r>
    </w:p>
    <w:p>
      <w:pPr>
        <w:numPr>
          <w:ilvl w:val="0"/>
          <w:numId w:val="1002"/>
        </w:numPr>
        <w:pStyle w:val="Compact"/>
      </w:pPr>
      <w:r>
        <w:t xml:space="preserve">Ages 18–45 (primary digital consumers).</w:t>
      </w:r>
    </w:p>
    <w:p>
      <w:pPr>
        <w:numPr>
          <w:ilvl w:val="0"/>
          <w:numId w:val="1002"/>
        </w:numPr>
        <w:pStyle w:val="Compact"/>
      </w:pPr>
      <w:r>
        <w:t xml:space="preserve">Regular users of smartphones (Android and iOS).</w:t>
      </w:r>
    </w:p>
    <w:p>
      <w:pPr>
        <w:numPr>
          <w:ilvl w:val="0"/>
          <w:numId w:val="1002"/>
        </w:numPr>
        <w:pStyle w:val="Compact"/>
      </w:pPr>
      <w:r>
        <w:t xml:space="preserve">Fluent in Spanish (Colombian dialect).</w:t>
      </w:r>
    </w:p>
    <w:bookmarkEnd w:id="23"/>
    <w:bookmarkStart w:id="24" w:name="exclusion-criteria"/>
    <w:p>
      <w:pPr>
        <w:pStyle w:val="Heading3"/>
      </w:pPr>
      <w:r>
        <w:t xml:space="preserve">Exclusion Criteria:</w:t>
      </w:r>
    </w:p>
    <w:p>
      <w:pPr>
        <w:numPr>
          <w:ilvl w:val="0"/>
          <w:numId w:val="1003"/>
        </w:numPr>
        <w:pStyle w:val="Compact"/>
      </w:pPr>
      <w:r>
        <w:t xml:space="preserve">Professionals working in UX/UI design or software development (to avoid expert bias).</w:t>
      </w:r>
    </w:p>
    <w:p>
      <w:pPr>
        <w:numPr>
          <w:ilvl w:val="0"/>
          <w:numId w:val="1003"/>
        </w:numPr>
        <w:pStyle w:val="Compact"/>
      </w:pPr>
      <w:r>
        <w:t xml:space="preserve">Users with severe visual or motor impairments not accounted for in the current prototype version (unless testing specific accessibility features).</w:t>
      </w:r>
    </w:p>
    <w:p>
      <w:pPr>
        <w:pStyle w:val="FirstParagraph"/>
      </w:pPr>
      <w:r>
        <w:rPr>
          <w:bCs/>
          <w:b/>
        </w:rPr>
        <w:t xml:space="preserve">Note on Compensation:</w:t>
      </w:r>
      <w:r>
        <w:t xml:space="preserve"> </w:t>
      </w:r>
      <w:r>
        <w:t xml:space="preserve">In accordance with local norms in Medellín, participants will receive a compensation of 50,000 COP (Colombian Pesos) via Nequi or Daviplata, or a gift card to a local coffee shop, to thank them for their time.</w:t>
      </w:r>
    </w:p>
    <w:bookmarkEnd w:id="24"/>
    <w:bookmarkEnd w:id="25"/>
    <w:bookmarkStart w:id="29" w:name="methodology"/>
    <w:p>
      <w:pPr>
        <w:pStyle w:val="Heading2"/>
      </w:pPr>
      <w:r>
        <w:t xml:space="preserve">4. Methodology</w:t>
      </w:r>
    </w:p>
    <w:p>
      <w:pPr>
        <w:pStyle w:val="FirstParagraph"/>
      </w:pPr>
      <w:r>
        <w:t xml:space="preserve">This experiment will employ a mixed-methods approach, combining moderated usability testing with post-task surveys. The UX/UI Designer will observe sessions to capture real-time reactions.</w:t>
      </w:r>
    </w:p>
    <w:bookmarkStart w:id="26" w:name="environment"/>
    <w:p>
      <w:pPr>
        <w:pStyle w:val="Heading3"/>
      </w:pPr>
      <w:r>
        <w:t xml:space="preserve">4.1. Environment</w:t>
      </w:r>
    </w:p>
    <w:p>
      <w:pPr>
        <w:pStyle w:val="FirstParagraph"/>
      </w:pPr>
      <w:r>
        <w:t xml:space="preserve">Testing will be conducted in a quiet, well-lit room in a co-working space in the El Poblado district to minimize distractions. For remote participants, sessions will be held via Zoom or Google Meet, with screen-sharing enabled.</w:t>
      </w:r>
    </w:p>
    <w:bookmarkEnd w:id="26"/>
    <w:bookmarkStart w:id="27" w:name="tasks"/>
    <w:p>
      <w:pPr>
        <w:pStyle w:val="Heading3"/>
      </w:pPr>
      <w:r>
        <w:t xml:space="preserve">4.2. Tasks</w:t>
      </w:r>
    </w:p>
    <w:p>
      <w:pPr>
        <w:pStyle w:val="FirstParagraph"/>
      </w:pPr>
      <w:r>
        <w:t xml:space="preserve">Participants will be asked to perform five specific tasks within the prototype. These tasks are designed to test critical user flows:</w:t>
      </w:r>
    </w:p>
    <w:p>
      <w:pPr>
        <w:numPr>
          <w:ilvl w:val="0"/>
          <w:numId w:val="1004"/>
        </w:numPr>
        <w:pStyle w:val="Compact"/>
      </w:pPr>
      <w:r>
        <w:rPr>
          <w:bCs/>
          <w:b/>
        </w:rPr>
        <w:t xml:space="preserve">Onboarding:</w:t>
      </w:r>
      <w:r>
        <w:t xml:space="preserve"> </w:t>
      </w:r>
      <w:r>
        <w:t xml:space="preserve">Create an account using a Colombian phone number.</w:t>
      </w:r>
    </w:p>
    <w:p>
      <w:pPr>
        <w:numPr>
          <w:ilvl w:val="0"/>
          <w:numId w:val="1004"/>
        </w:numPr>
        <w:pStyle w:val="Compact"/>
      </w:pPr>
      <w:r>
        <w:rPr>
          <w:bCs/>
          <w:b/>
        </w:rPr>
        <w:t xml:space="preserve">Search:</w:t>
      </w:r>
      <w:r>
        <w:t xml:space="preserve"> </w:t>
      </w:r>
      <w:r>
        <w:t xml:space="preserve">Find a specific product or service using local terminology.</w:t>
      </w:r>
    </w:p>
    <w:p>
      <w:pPr>
        <w:numPr>
          <w:ilvl w:val="0"/>
          <w:numId w:val="1004"/>
        </w:numPr>
        <w:pStyle w:val="Compact"/>
      </w:pPr>
      <w:r>
        <w:rPr>
          <w:bCs/>
          <w:b/>
        </w:rPr>
        <w:t xml:space="preserve">Transaction:</w:t>
      </w:r>
      <w:r>
        <w:t xml:space="preserve"> </w:t>
      </w:r>
      <w:r>
        <w:t xml:space="preserve">Simulate a purchase using a local payment method (e.g., PSE).</w:t>
      </w:r>
    </w:p>
    <w:p>
      <w:pPr>
        <w:numPr>
          <w:ilvl w:val="0"/>
          <w:numId w:val="1004"/>
        </w:numPr>
        <w:pStyle w:val="Compact"/>
      </w:pPr>
      <w:r>
        <w:rPr>
          <w:bCs/>
          <w:b/>
        </w:rPr>
        <w:t xml:space="preserve">Support:</w:t>
      </w:r>
      <w:r>
        <w:t xml:space="preserve"> </w:t>
      </w:r>
      <w:r>
        <w:t xml:space="preserve">Locate customer support contact information.</w:t>
      </w:r>
    </w:p>
    <w:p>
      <w:pPr>
        <w:numPr>
          <w:ilvl w:val="0"/>
          <w:numId w:val="1004"/>
        </w:numPr>
        <w:pStyle w:val="Compact"/>
      </w:pPr>
      <w:r>
        <w:rPr>
          <w:bCs/>
          <w:b/>
        </w:rPr>
        <w:t xml:space="preserve">Navigation:</w:t>
      </w:r>
      <w:r>
        <w:t xml:space="preserve"> </w:t>
      </w:r>
      <w:r>
        <w:t xml:space="preserve">Return to the homepage from a deep link.</w:t>
      </w:r>
    </w:p>
    <w:bookmarkEnd w:id="27"/>
    <w:bookmarkStart w:id="28" w:name="data-collection-instruments"/>
    <w:p>
      <w:pPr>
        <w:pStyle w:val="Heading3"/>
      </w:pPr>
      <w:r>
        <w:t xml:space="preserve">4.3.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Metrics</w:t>
            </w:r>
          </w:p>
        </w:tc>
      </w:tr>
      <w:tr>
        <w:tc>
          <w:tcPr/>
          <w:p>
            <w:pPr>
              <w:pStyle w:val="Compact"/>
              <w:jc w:val="left"/>
            </w:pPr>
            <w:r>
              <w:t xml:space="preserve">Think-Aloud Protocol</w:t>
            </w:r>
          </w:p>
        </w:tc>
        <w:tc>
          <w:tcPr/>
          <w:p>
            <w:pPr>
              <w:pStyle w:val="Compact"/>
              <w:jc w:val="left"/>
            </w:pPr>
            <w:r>
              <w:t xml:space="preserve">Understand user thought processes.</w:t>
            </w:r>
          </w:p>
        </w:tc>
        <w:tc>
          <w:tcPr/>
          <w:p>
            <w:pPr>
              <w:pStyle w:val="Compact"/>
              <w:jc w:val="left"/>
            </w:pPr>
            <w:r>
              <w:t xml:space="preserve">Verbal cues, hesitations, confusion points.</w:t>
            </w:r>
          </w:p>
        </w:tc>
      </w:tr>
      <w:tr>
        <w:tc>
          <w:tcPr/>
          <w:p>
            <w:pPr>
              <w:pStyle w:val="Compact"/>
              <w:jc w:val="left"/>
            </w:pPr>
            <w:r>
              <w:t xml:space="preserve">System Usability Scale (SUS)</w:t>
            </w:r>
          </w:p>
        </w:tc>
        <w:tc>
          <w:tcPr/>
          <w:p>
            <w:pPr>
              <w:pStyle w:val="Compact"/>
              <w:jc w:val="left"/>
            </w:pPr>
            <w:r>
              <w:t xml:space="preserve">Quantify overall usability.</w:t>
            </w:r>
          </w:p>
        </w:tc>
        <w:tc>
          <w:tcPr/>
          <w:p>
            <w:pPr>
              <w:pStyle w:val="Compact"/>
              <w:jc w:val="left"/>
            </w:pPr>
            <w:r>
              <w:t xml:space="preserve">SUS Score (0-100).</w:t>
            </w:r>
          </w:p>
        </w:tc>
      </w:tr>
      <w:tr>
        <w:tc>
          <w:tcPr/>
          <w:p>
            <w:pPr>
              <w:pStyle w:val="Compact"/>
              <w:jc w:val="left"/>
            </w:pPr>
            <w:r>
              <w:t xml:space="preserve">Task Success Rate</w:t>
            </w:r>
          </w:p>
        </w:tc>
        <w:tc>
          <w:tcPr/>
          <w:p>
            <w:pPr>
              <w:pStyle w:val="Compact"/>
              <w:jc w:val="left"/>
            </w:pPr>
            <w:r>
              <w:t xml:space="preserve">Measure efficiency.</w:t>
            </w:r>
          </w:p>
        </w:tc>
        <w:tc>
          <w:tcPr/>
          <w:p>
            <w:pPr>
              <w:pStyle w:val="Compact"/>
              <w:jc w:val="left"/>
            </w:pPr>
            <w:r>
              <w:t xml:space="preserve">Percentage of completed tasks.</w:t>
            </w:r>
          </w:p>
        </w:tc>
      </w:tr>
      <w:tr>
        <w:tc>
          <w:tcPr/>
          <w:p>
            <w:pPr>
              <w:pStyle w:val="Compact"/>
              <w:jc w:val="left"/>
            </w:pPr>
            <w:r>
              <w:t xml:space="preserve">Net Promoter Score (NPS)</w:t>
            </w:r>
          </w:p>
        </w:tc>
        <w:tc>
          <w:tcPr/>
          <w:p>
            <w:pPr>
              <w:pStyle w:val="Compact"/>
              <w:jc w:val="left"/>
            </w:pPr>
            <w:r>
              <w:t xml:space="preserve">Gauge satisfaction.</w:t>
            </w:r>
          </w:p>
        </w:tc>
        <w:tc>
          <w:tcPr/>
          <w:p>
            <w:pPr>
              <w:pStyle w:val="Compact"/>
              <w:jc w:val="left"/>
            </w:pPr>
            <w:r>
              <w:t xml:space="preserve">Score (-10 to 10).</w:t>
            </w:r>
          </w:p>
        </w:tc>
      </w:tr>
    </w:tbl>
    <w:bookmarkEnd w:id="28"/>
    <w:bookmarkEnd w:id="29"/>
    <w:bookmarkStart w:id="30" w:name="procedure"/>
    <w:p>
      <w:pPr>
        <w:pStyle w:val="Heading2"/>
      </w:pPr>
      <w:r>
        <w:t xml:space="preserve">5. Procedure</w:t>
      </w:r>
    </w:p>
    <w:p>
      <w:pPr>
        <w:pStyle w:val="FirstParagraph"/>
      </w:pPr>
      <w:r>
        <w:t xml:space="preserve">The session will last approximately 45 minutes and follow this structure:</w:t>
      </w:r>
    </w:p>
    <w:p>
      <w:pPr>
        <w:numPr>
          <w:ilvl w:val="0"/>
          <w:numId w:val="1005"/>
        </w:numPr>
        <w:pStyle w:val="Compact"/>
      </w:pPr>
      <w:r>
        <w:rPr>
          <w:bCs/>
          <w:b/>
        </w:rPr>
        <w:t xml:space="preserve">Welcome and Consent (5 mins):</w:t>
      </w:r>
      <w:r>
        <w:t xml:space="preserve"> </w:t>
      </w:r>
      <w:r>
        <w:t xml:space="preserve">The UX/UI Designer will introduce the study, explain the purpose, and obtain informed consent. Participants will be assured that their data is anonymous.</w:t>
      </w:r>
    </w:p>
    <w:p>
      <w:pPr>
        <w:numPr>
          <w:ilvl w:val="0"/>
          <w:numId w:val="1005"/>
        </w:numPr>
        <w:pStyle w:val="Compact"/>
      </w:pPr>
      <w:r>
        <w:rPr>
          <w:bCs/>
          <w:b/>
        </w:rPr>
        <w:t xml:space="preserve">Background Questions (5 mins):</w:t>
      </w:r>
      <w:r>
        <w:t xml:space="preserve"> </w:t>
      </w:r>
      <w:r>
        <w:t xml:space="preserve">Brief interview about the participant's digital habits, device usage, and familiarity with similar apps in Colombia.</w:t>
      </w:r>
    </w:p>
    <w:p>
      <w:pPr>
        <w:numPr>
          <w:ilvl w:val="0"/>
          <w:numId w:val="1005"/>
        </w:numPr>
        <w:pStyle w:val="Compact"/>
      </w:pPr>
      <w:r>
        <w:rPr>
          <w:bCs/>
          <w:b/>
        </w:rPr>
        <w:t xml:space="preserve">Usability Tasks (25 mins):</w:t>
      </w:r>
      <w:r>
        <w:t xml:space="preserve"> </w:t>
      </w:r>
      <w:r>
        <w:t xml:space="preserve">Participants perform the five tasks while thinking aloud. The designer observes and takes notes but does not intervene unless the user is completely stuck.</w:t>
      </w:r>
    </w:p>
    <w:p>
      <w:pPr>
        <w:numPr>
          <w:ilvl w:val="0"/>
          <w:numId w:val="1005"/>
        </w:numPr>
        <w:pStyle w:val="Compact"/>
      </w:pPr>
      <w:r>
        <w:rPr>
          <w:bCs/>
          <w:b/>
        </w:rPr>
        <w:t xml:space="preserve">Post-Task Survey (5 mins):</w:t>
      </w:r>
      <w:r>
        <w:t xml:space="preserve"> </w:t>
      </w:r>
      <w:r>
        <w:t xml:space="preserve">Participants complete the SUS and NPS surveys.</w:t>
      </w:r>
    </w:p>
    <w:p>
      <w:pPr>
        <w:numPr>
          <w:ilvl w:val="0"/>
          <w:numId w:val="1005"/>
        </w:numPr>
        <w:pStyle w:val="Compact"/>
      </w:pPr>
      <w:r>
        <w:rPr>
          <w:bCs/>
          <w:b/>
        </w:rPr>
        <w:t xml:space="preserve">Closing (5 mins):</w:t>
      </w:r>
      <w:r>
        <w:t xml:space="preserve"> </w:t>
      </w:r>
      <w:r>
        <w:t xml:space="preserve">Open discussion for additional feedback, followed by compensation distribution.</w:t>
      </w:r>
    </w:p>
    <w:bookmarkEnd w:id="30"/>
    <w:bookmarkStart w:id="31" w:name="ethical-considerations"/>
    <w:p>
      <w:pPr>
        <w:pStyle w:val="Heading2"/>
      </w:pPr>
      <w:r>
        <w:t xml:space="preserve">6. Ethical Considerations</w:t>
      </w:r>
    </w:p>
    <w:p>
      <w:pPr>
        <w:pStyle w:val="FirstParagraph"/>
      </w:pPr>
      <w:r>
        <w:t xml:space="preserve">This experiment adheres to ethical guidelines for human subject research. All participants will sign a consent form detailing the use of their data. Data will be stored securely and used solely for improving the UX/UI design. Participants have the right to withdraw at any time without penalty. Special attention will be paid to cultural sensitivity, ensuring that questions and tasks do not offend local customs or values in Medellín.</w:t>
      </w:r>
    </w:p>
    <w:bookmarkEnd w:id="31"/>
    <w:bookmarkStart w:id="32" w:name="analysis-and-reporting"/>
    <w:p>
      <w:pPr>
        <w:pStyle w:val="Heading2"/>
      </w:pPr>
      <w:r>
        <w:t xml:space="preserve">7. Analysis and Reporting</w:t>
      </w:r>
    </w:p>
    <w:p>
      <w:pPr>
        <w:pStyle w:val="FirstParagraph"/>
      </w:pPr>
      <w:r>
        <w:t xml:space="preserve">After data collection, the UX/UI Designer will analyze the findings to identify patterns in user behavior. Key deliverables include:</w:t>
      </w:r>
    </w:p>
    <w:p>
      <w:pPr>
        <w:numPr>
          <w:ilvl w:val="0"/>
          <w:numId w:val="1006"/>
        </w:numPr>
        <w:pStyle w:val="Compact"/>
      </w:pPr>
      <w:r>
        <w:t xml:space="preserve">A report highlighting critical usability issues.</w:t>
      </w:r>
    </w:p>
    <w:p>
      <w:pPr>
        <w:numPr>
          <w:ilvl w:val="0"/>
          <w:numId w:val="1006"/>
        </w:numPr>
        <w:pStyle w:val="Compact"/>
      </w:pPr>
      <w:r>
        <w:t xml:space="preserve">Recommendations for UI adjustments based on cultural feedback.</w:t>
      </w:r>
    </w:p>
    <w:p>
      <w:pPr>
        <w:numPr>
          <w:ilvl w:val="0"/>
          <w:numId w:val="1006"/>
        </w:numPr>
        <w:pStyle w:val="Compact"/>
      </w:pPr>
      <w:r>
        <w:t xml:space="preserve">Updated wireframes and prototypes incorporating user insights.</w:t>
      </w:r>
    </w:p>
    <w:p>
      <w:pPr>
        <w:pStyle w:val="FirstParagraph"/>
      </w:pPr>
      <w:r>
        <w:t xml:space="preserve">This protocol ensures that the final design is not only functional but also deeply connected to the users of Medellín, Colombia, fostering trust and engagement.</w:t>
      </w:r>
    </w:p>
    <w:bookmarkEnd w:id="32"/>
    <w:p>
      <w:pPr>
        <w:pStyle w:val="BodyText"/>
      </w:pPr>
      <w:r>
        <w:t xml:space="preserve">© 2023 UX/UI Design Research Team. All rights reserved. Document prepared for internal use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Medellín, Colombia</dc:title>
  <dc:creator/>
  <dc:language>en</dc:language>
  <cp:keywords/>
  <dcterms:created xsi:type="dcterms:W3CDTF">2026-10-10T04:19:14Z</dcterms:created>
  <dcterms:modified xsi:type="dcterms:W3CDTF">2026-10-10T04:19:14Z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