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India</w:t>
      </w:r>
      <w:r>
        <w:t xml:space="preserve"> </w:t>
      </w:r>
      <w:r>
        <w:t xml:space="preserve">Mumbai</w:t>
      </w:r>
    </w:p>
    <w:bookmarkStart w:id="20" w:name="X386a25dd22ffa4d280e98a9c1cb50c2dbd49fbf"/>
    <w:p>
      <w:pPr>
        <w:pStyle w:val="Heading1"/>
      </w:pPr>
      <w:r>
        <w:t xml:space="preserve">Experiment Protocol: UX/UI Designer Evaluation</w:t>
      </w:r>
    </w:p>
    <w:p>
      <w:pPr>
        <w:pStyle w:val="FirstParagraph"/>
      </w:pPr>
      <w:r>
        <w:rPr>
          <w:bCs/>
          <w:b/>
        </w:rPr>
        <w:t xml:space="preserve">Location:</w:t>
      </w:r>
      <w:r>
        <w:t xml:space="preserve"> </w:t>
      </w:r>
      <w:r>
        <w:t xml:space="preserve">India Mumbai (Bandra Kurla Complex / Andheri East Tech Hubs)</w:t>
      </w:r>
    </w:p>
    <w:p>
      <w:pPr>
        <w:pStyle w:val="BodyText"/>
      </w:pPr>
      <w:r>
        <w:rPr>
          <w:bCs/>
          <w:b/>
        </w:rPr>
        <w:t xml:space="preserve">Target Role:</w:t>
      </w:r>
      <w:r>
        <w:t xml:space="preserve"> </w:t>
      </w:r>
      <w:r>
        <w:t xml:space="preserve">Senior UX/UI Designer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 for evaluating candidates for the position of UX/UI Designer within the technology sector of India Mumbai. The primary objective is to assess the candidate's ability to design user-centric digital products that resonate with the diverse, high-density, and mobile-first demographic of Mumbai.</w:t>
      </w:r>
    </w:p>
    <w:p>
      <w:pPr>
        <w:pStyle w:val="BodyText"/>
      </w:pPr>
      <w:r>
        <w:t xml:space="preserve">Mumbai is a unique market characterized by rapid internet adoption, a preference for vernacular language support, and usage patterns heavily skewed towards mobile devices with varying network conditions. This protocol ensures that the UX/UI Designer candidate demonstrates not only technical proficiency in design tools but also a deep cultural and contextual understanding of the Mumbai user base.</w:t>
      </w:r>
    </w:p>
    <w:bookmarkEnd w:id="21"/>
    <w:bookmarkStart w:id="22" w:name="participant-profile"/>
    <w:p>
      <w:pPr>
        <w:pStyle w:val="Heading2"/>
      </w:pPr>
      <w:r>
        <w:t xml:space="preserve">2. Participant Profile</w:t>
      </w:r>
    </w:p>
    <w:p>
      <w:pPr>
        <w:pStyle w:val="FirstParagraph"/>
      </w:pPr>
      <w:r>
        <w:t xml:space="preserve">The experiment involves one participant: the UX/UI Designer candidate. The candidate must meet the following baseline criteria before entering the protocol:</w:t>
      </w:r>
    </w:p>
    <w:p>
      <w:pPr>
        <w:numPr>
          <w:ilvl w:val="0"/>
          <w:numId w:val="1001"/>
        </w:numPr>
        <w:pStyle w:val="Compact"/>
      </w:pPr>
      <w:r>
        <w:t xml:space="preserve">Minimum of 3 years of experience in digital product design.</w:t>
      </w:r>
    </w:p>
    <w:p>
      <w:pPr>
        <w:numPr>
          <w:ilvl w:val="0"/>
          <w:numId w:val="1001"/>
        </w:numPr>
        <w:pStyle w:val="Compact"/>
      </w:pPr>
      <w:r>
        <w:t xml:space="preserve">Proficiency in Figma, Adobe XD, or Sketch.</w:t>
      </w:r>
    </w:p>
    <w:p>
      <w:pPr>
        <w:numPr>
          <w:ilvl w:val="0"/>
          <w:numId w:val="1001"/>
        </w:numPr>
        <w:pStyle w:val="Compact"/>
      </w:pPr>
      <w:r>
        <w:t xml:space="preserve">Demonstrable experience working with Indian users or emerging markets.</w:t>
      </w:r>
    </w:p>
    <w:p>
      <w:pPr>
        <w:numPr>
          <w:ilvl w:val="0"/>
          <w:numId w:val="1001"/>
        </w:numPr>
        <w:pStyle w:val="Compact"/>
      </w:pPr>
      <w:r>
        <w:t xml:space="preserve">Strong understanding of accessibility standards (WCAG 2.1).</w:t>
      </w:r>
    </w:p>
    <w:bookmarkEnd w:id="22"/>
    <w:bookmarkStart w:id="26" w:name="experimental-design"/>
    <w:p>
      <w:pPr>
        <w:pStyle w:val="Heading2"/>
      </w:pPr>
      <w:r>
        <w:t xml:space="preserve">3. Experimental Design</w:t>
      </w:r>
    </w:p>
    <w:p>
      <w:pPr>
        <w:pStyle w:val="FirstParagraph"/>
      </w:pPr>
      <w:r>
        <w:t xml:space="preserve">The evaluation will be conducted as a structured, time-boxed design sprint simulation. The experiment is divided into three phases: Contextual Analysis, Design Execution, and Presentation &amp; Defense. The total duration is 4 hours.</w:t>
      </w:r>
    </w:p>
    <w:bookmarkStart w:id="23" w:name="phase-1-contextual-analysis-30-minutes"/>
    <w:p>
      <w:pPr>
        <w:pStyle w:val="Heading3"/>
      </w:pPr>
      <w:r>
        <w:t xml:space="preserve">Phase 1: Contextual Analysis (30 Minutes)</w:t>
      </w:r>
    </w:p>
    <w:p>
      <w:pPr>
        <w:pStyle w:val="FirstParagraph"/>
      </w:pPr>
      <w:r>
        <w:t xml:space="preserve">The candidate will be presented with a case study relevant to the Mumbai ecosystem. For example: "Design a feature for a fintech app that allows daily wage workers in Mumbai to send money to their families in rural Maharashtra using minimal data and vernacular language support."</w:t>
      </w:r>
    </w:p>
    <w:p>
      <w:pPr>
        <w:pStyle w:val="BodyText"/>
      </w:pPr>
      <w:r>
        <w:t xml:space="preserve">The candidate must identify key user pain points specific to the Mumbai context, such as:</w:t>
      </w:r>
    </w:p>
    <w:p>
      <w:pPr>
        <w:numPr>
          <w:ilvl w:val="0"/>
          <w:numId w:val="1002"/>
        </w:numPr>
        <w:pStyle w:val="Compact"/>
      </w:pPr>
      <w:r>
        <w:t xml:space="preserve">Network instability in suburban local train commutes.</w:t>
      </w:r>
    </w:p>
    <w:p>
      <w:pPr>
        <w:numPr>
          <w:ilvl w:val="0"/>
          <w:numId w:val="1002"/>
        </w:numPr>
        <w:pStyle w:val="Compact"/>
      </w:pPr>
      <w:r>
        <w:t xml:space="preserve">Literacy levels and language preferences (Marathi, Hindi, English).</w:t>
      </w:r>
    </w:p>
    <w:p>
      <w:pPr>
        <w:numPr>
          <w:ilvl w:val="0"/>
          <w:numId w:val="1002"/>
        </w:numPr>
        <w:pStyle w:val="Compact"/>
      </w:pPr>
      <w:r>
        <w:t xml:space="preserve">Trust factors in digital transactions.</w:t>
      </w:r>
    </w:p>
    <w:bookmarkEnd w:id="23"/>
    <w:bookmarkStart w:id="24" w:name="phase-2-design-execution-2-hours"/>
    <w:p>
      <w:pPr>
        <w:pStyle w:val="Heading3"/>
      </w:pPr>
      <w:r>
        <w:t xml:space="preserve">Phase 2: Design Execution (2 Hours)</w:t>
      </w:r>
    </w:p>
    <w:p>
      <w:pPr>
        <w:pStyle w:val="FirstParagraph"/>
      </w:pPr>
      <w:r>
        <w:t xml:space="preserve">The candidate will create wireframes and high-fidelity mockups for the proposed solution. The focus is on the UX/UI Designer's ability to translate insights into visual interfaces.</w:t>
      </w:r>
    </w:p>
    <w:p>
      <w:pPr>
        <w:pStyle w:val="BodyText"/>
      </w:pPr>
      <w:r>
        <w:t xml:space="preserve">Key evaluation metrics during this phase include:</w:t>
      </w:r>
    </w:p>
    <w:p>
      <w:pPr>
        <w:numPr>
          <w:ilvl w:val="0"/>
          <w:numId w:val="1003"/>
        </w:numPr>
        <w:pStyle w:val="Compact"/>
      </w:pPr>
      <w:r>
        <w:rPr>
          <w:bCs/>
          <w:b/>
        </w:rPr>
        <w:t xml:space="preserve">Mobile-First Approach:</w:t>
      </w:r>
      <w:r>
        <w:t xml:space="preserve"> </w:t>
      </w:r>
      <w:r>
        <w:t xml:space="preserve">Given that over 80% of internet users in Mumbai access the web via mobile, the design must prioritize mobile screens.</w:t>
      </w:r>
    </w:p>
    <w:p>
      <w:pPr>
        <w:numPr>
          <w:ilvl w:val="0"/>
          <w:numId w:val="1003"/>
        </w:numPr>
        <w:pStyle w:val="Compact"/>
      </w:pPr>
      <w:r>
        <w:rPr>
          <w:bCs/>
          <w:b/>
        </w:rPr>
        <w:t xml:space="preserve">Micro-interactions:</w:t>
      </w:r>
      <w:r>
        <w:t xml:space="preserve"> </w:t>
      </w:r>
      <w:r>
        <w:t xml:space="preserve">Use of feedback mechanisms to reassure users during critical actions.</w:t>
      </w:r>
    </w:p>
    <w:p>
      <w:pPr>
        <w:numPr>
          <w:ilvl w:val="0"/>
          <w:numId w:val="1003"/>
        </w:numPr>
        <w:pStyle w:val="Compact"/>
      </w:pPr>
      <w:r>
        <w:rPr>
          <w:bCs/>
          <w:b/>
        </w:rPr>
        <w:t xml:space="preserve">Localization:</w:t>
      </w:r>
      <w:r>
        <w:t xml:space="preserve"> </w:t>
      </w:r>
      <w:r>
        <w:t xml:space="preserve">Inclusion of regional language toggles and culturally appropriate iconography.</w:t>
      </w:r>
    </w:p>
    <w:p>
      <w:pPr>
        <w:numPr>
          <w:ilvl w:val="0"/>
          <w:numId w:val="1003"/>
        </w:numPr>
        <w:pStyle w:val="Compact"/>
      </w:pPr>
      <w:r>
        <w:rPr>
          <w:bCs/>
          <w:b/>
        </w:rPr>
        <w:t xml:space="preserve">Performance:</w:t>
      </w:r>
      <w:r>
        <w:t xml:space="preserve"> </w:t>
      </w:r>
      <w:r>
        <w:t xml:space="preserve">Design choices that minimize load times (e.g., avoiding heavy assets).</w:t>
      </w:r>
    </w:p>
    <w:bookmarkEnd w:id="24"/>
    <w:bookmarkStart w:id="25" w:name="phase-3-presentation-defense-1.5-hours"/>
    <w:p>
      <w:pPr>
        <w:pStyle w:val="Heading3"/>
      </w:pPr>
      <w:r>
        <w:t xml:space="preserve">Phase 3: Presentation &amp; Defense (1.5 Hours)</w:t>
      </w:r>
    </w:p>
    <w:p>
      <w:pPr>
        <w:pStyle w:val="FirstParagraph"/>
      </w:pPr>
      <w:r>
        <w:t xml:space="preserve">The candidate will present their design decisions to a panel of senior stakeholders. This phase tests the UX/UI Designer's communication skills and ability to justify design choices based on user research and Mumbai-specific constraints.</w:t>
      </w:r>
    </w:p>
    <w:bookmarkEnd w:id="25"/>
    <w:bookmarkEnd w:id="26"/>
    <w:bookmarkStart w:id="27" w:name="materials-and-environment"/>
    <w:p>
      <w:pPr>
        <w:pStyle w:val="Heading2"/>
      </w:pPr>
      <w:r>
        <w:t xml:space="preserve">4. Materials and Environment</w:t>
      </w:r>
    </w:p>
    <w:p>
      <w:pPr>
        <w:pStyle w:val="FirstParagraph"/>
      </w:pPr>
      <w:r>
        <w:t xml:space="preserve">The experiment will take place in a quiet conference room in a Mumbai tech office or via a secure virtual collaboration platform. The following materials are required:</w:t>
      </w:r>
    </w:p>
    <w:p>
      <w:pPr>
        <w:numPr>
          <w:ilvl w:val="0"/>
          <w:numId w:val="1004"/>
        </w:numPr>
        <w:pStyle w:val="Compact"/>
      </w:pPr>
      <w:r>
        <w:t xml:space="preserve">Laptop with design software installed.</w:t>
      </w:r>
    </w:p>
    <w:p>
      <w:pPr>
        <w:numPr>
          <w:ilvl w:val="0"/>
          <w:numId w:val="1004"/>
        </w:numPr>
        <w:pStyle w:val="Compact"/>
      </w:pPr>
      <w:r>
        <w:t xml:space="preserve">Access to user persona data sheets (provided by the organization).</w:t>
      </w:r>
    </w:p>
    <w:p>
      <w:pPr>
        <w:numPr>
          <w:ilvl w:val="0"/>
          <w:numId w:val="1004"/>
        </w:numPr>
        <w:pStyle w:val="Compact"/>
      </w:pPr>
      <w:r>
        <w:t xml:space="preserve">Whiteboard for brainstorming.</w:t>
      </w:r>
    </w:p>
    <w:p>
      <w:pPr>
        <w:numPr>
          <w:ilvl w:val="0"/>
          <w:numId w:val="1004"/>
        </w:numPr>
        <w:pStyle w:val="Compact"/>
      </w:pPr>
      <w:r>
        <w:t xml:space="preserve">Timer to enforce time-boxing.</w:t>
      </w:r>
    </w:p>
    <w:bookmarkEnd w:id="27"/>
    <w:bookmarkStart w:id="28" w:name="data-collection-and-evaluation-criteria"/>
    <w:p>
      <w:pPr>
        <w:pStyle w:val="Heading2"/>
      </w:pPr>
      <w:r>
        <w:t xml:space="preserve">5. Data Collection and Evaluation Criteria</w:t>
      </w:r>
    </w:p>
    <w:p>
      <w:pPr>
        <w:pStyle w:val="FirstParagraph"/>
      </w:pPr>
      <w:r>
        <w:t xml:space="preserve">The performance of the UX/UI Designer will be evaluated using a standardized rubric. The following table outlines the scoring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Weightage</w:t>
            </w:r>
          </w:p>
        </w:tc>
      </w:tr>
      <w:tr>
        <w:tc>
          <w:tcPr/>
          <w:p>
            <w:pPr>
              <w:pStyle w:val="Compact"/>
              <w:jc w:val="left"/>
            </w:pPr>
            <w:r>
              <w:t xml:space="preserve">User Empathy</w:t>
            </w:r>
          </w:p>
        </w:tc>
        <w:tc>
          <w:tcPr/>
          <w:p>
            <w:pPr>
              <w:pStyle w:val="Compact"/>
              <w:jc w:val="left"/>
            </w:pPr>
            <w:r>
              <w:t xml:space="preserve">Depth of understanding of Mumbai user behaviors and constraints.</w:t>
            </w:r>
          </w:p>
        </w:tc>
        <w:tc>
          <w:tcPr/>
          <w:p>
            <w:pPr>
              <w:pStyle w:val="Compact"/>
              <w:jc w:val="left"/>
            </w:pPr>
            <w:r>
              <w:t xml:space="preserve">25%</w:t>
            </w:r>
          </w:p>
        </w:tc>
      </w:tr>
      <w:tr>
        <w:tc>
          <w:tcPr/>
          <w:p>
            <w:pPr>
              <w:pStyle w:val="Compact"/>
              <w:jc w:val="left"/>
            </w:pPr>
            <w:r>
              <w:t xml:space="preserve">Visual Design</w:t>
            </w:r>
          </w:p>
        </w:tc>
        <w:tc>
          <w:tcPr/>
          <w:p>
            <w:pPr>
              <w:pStyle w:val="Compact"/>
              <w:jc w:val="left"/>
            </w:pPr>
            <w:r>
              <w:t xml:space="preserve">Aesthetics, consistency, and adherence to brand guidelines.</w:t>
            </w:r>
          </w:p>
        </w:tc>
        <w:tc>
          <w:tcPr/>
          <w:p>
            <w:pPr>
              <w:pStyle w:val="Compact"/>
              <w:jc w:val="left"/>
            </w:pPr>
            <w:r>
              <w:t xml:space="preserve">20%</w:t>
            </w:r>
          </w:p>
        </w:tc>
      </w:tr>
      <w:tr>
        <w:tc>
          <w:tcPr/>
          <w:p>
            <w:pPr>
              <w:pStyle w:val="Compact"/>
              <w:jc w:val="left"/>
            </w:pPr>
            <w:r>
              <w:t xml:space="preserve">Usability</w:t>
            </w:r>
          </w:p>
        </w:tc>
        <w:tc>
          <w:tcPr/>
          <w:p>
            <w:pPr>
              <w:pStyle w:val="Compact"/>
              <w:jc w:val="left"/>
            </w:pPr>
            <w:r>
              <w:t xml:space="preserve">Clarity of navigation, information architecture, and task completion flow.</w:t>
            </w:r>
          </w:p>
        </w:tc>
        <w:tc>
          <w:tcPr/>
          <w:p>
            <w:pPr>
              <w:pStyle w:val="Compact"/>
              <w:jc w:val="left"/>
            </w:pPr>
            <w:r>
              <w:t xml:space="preserve">25%</w:t>
            </w:r>
          </w:p>
        </w:tc>
      </w:tr>
      <w:tr>
        <w:tc>
          <w:tcPr/>
          <w:p>
            <w:pPr>
              <w:pStyle w:val="Compact"/>
              <w:jc w:val="left"/>
            </w:pPr>
            <w:r>
              <w:t xml:space="preserve">Technical Feasibility</w:t>
            </w:r>
          </w:p>
        </w:tc>
        <w:tc>
          <w:tcPr/>
          <w:p>
            <w:pPr>
              <w:pStyle w:val="Compact"/>
              <w:jc w:val="left"/>
            </w:pPr>
            <w:r>
              <w:t xml:space="preserve">Understanding of development constraints and performance optimization.</w:t>
            </w:r>
          </w:p>
        </w:tc>
        <w:tc>
          <w:tcPr/>
          <w:p>
            <w:pPr>
              <w:pStyle w:val="Compact"/>
              <w:jc w:val="left"/>
            </w:pPr>
            <w:r>
              <w:t xml:space="preserve">15%</w:t>
            </w:r>
          </w:p>
        </w:tc>
      </w:tr>
      <w:tr>
        <w:tc>
          <w:tcPr/>
          <w:p>
            <w:pPr>
              <w:pStyle w:val="Compact"/>
              <w:jc w:val="left"/>
            </w:pPr>
            <w:r>
              <w:t xml:space="preserve">Communication</w:t>
            </w:r>
          </w:p>
        </w:tc>
        <w:tc>
          <w:tcPr/>
          <w:p>
            <w:pPr>
              <w:pStyle w:val="Compact"/>
              <w:jc w:val="left"/>
            </w:pPr>
            <w:r>
              <w:t xml:space="preserve">Ability to articulate design rationale clearly and persuasively.</w:t>
            </w:r>
          </w:p>
        </w:tc>
        <w:tc>
          <w:tcPr/>
          <w:p>
            <w:pPr>
              <w:pStyle w:val="Compact"/>
              <w:jc w:val="left"/>
            </w:pPr>
            <w:r>
              <w:t xml:space="preserve">15%</w:t>
            </w:r>
          </w:p>
        </w:tc>
      </w:tr>
    </w:tbl>
    <w:p>
      <w:pPr>
        <w:pStyle w:val="BodyText"/>
      </w:pPr>
      <w:r>
        <w:rPr>
          <w:bCs/>
          <w:b/>
        </w:rPr>
        <w:t xml:space="preserve">Note:</w:t>
      </w:r>
      <w:r>
        <w:t xml:space="preserve"> </w:t>
      </w:r>
      <w:r>
        <w:t xml:space="preserve">Special emphasis is placed on "User Empathy" and "Usability" due to the critical nature of inclusive design in the diverse Mumbai market.</w:t>
      </w:r>
    </w:p>
    <w:bookmarkEnd w:id="28"/>
    <w:bookmarkStart w:id="29" w:name="ethical-considerations"/>
    <w:p>
      <w:pPr>
        <w:pStyle w:val="Heading2"/>
      </w:pPr>
      <w:r>
        <w:t xml:space="preserve">6. Ethical Considerations</w:t>
      </w:r>
    </w:p>
    <w:p>
      <w:pPr>
        <w:pStyle w:val="FirstParagraph"/>
      </w:pPr>
      <w:r>
        <w:t xml:space="preserve">This Experiment Protocol adheres to ethical standards in hiring practices. All candidate data collected during the evaluation will be stored securely and used solely for the purpose of employment assessment. The case study provided will not infringe on any existing intellectual property rights. Candidates will be informed of the evaluation criteria beforehand to ensure transparency.</w:t>
      </w:r>
    </w:p>
    <w:bookmarkEnd w:id="29"/>
    <w:bookmarkStart w:id="30" w:name="conclusion"/>
    <w:p>
      <w:pPr>
        <w:pStyle w:val="Heading2"/>
      </w:pPr>
      <w:r>
        <w:t xml:space="preserve">7. Conclusion</w:t>
      </w:r>
    </w:p>
    <w:p>
      <w:pPr>
        <w:pStyle w:val="FirstParagraph"/>
      </w:pPr>
      <w:r>
        <w:t xml:space="preserve">This protocol provides a robust framework for identifying UX/UI Designers who are not only skilled in design tools but are also attuned to the unique challenges and opportunities presented by the India Mumbai market. By simulating real-world constraints and user scenarios, this experiment ensures that selected candidates can deliver impactful, user-centered design solutions that drive business growth and user satisfaction in one of India's most dynamic cities.</w:t>
      </w:r>
    </w:p>
    <w:bookmarkEnd w:id="30"/>
    <w:p>
      <w:pPr>
        <w:pStyle w:val="BodyText"/>
      </w:pPr>
      <w:r>
        <w:t xml:space="preserve">© 2023 Organization Name. All rights reserved. Confidential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India Mumbai</dc:title>
  <dc:creator/>
  <dc:language>en</dc:language>
  <cp:keywords/>
  <dcterms:created xsi:type="dcterms:W3CDTF">2026-10-10T01:17:15Z</dcterms:created>
  <dcterms:modified xsi:type="dcterms:W3CDTF">2026-10-10T01:17:15Z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