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Iraq</w:t>
      </w:r>
      <w:r>
        <w:t xml:space="preserve"> </w:t>
      </w:r>
      <w:r>
        <w:t xml:space="preserve">Baghdad</w:t>
      </w:r>
    </w:p>
    <w:bookmarkStart w:id="33" w:name="Xaea69776d68662cfaea93ef0df6bed4a2bd60bc"/>
    <w:p>
      <w:pPr>
        <w:pStyle w:val="Heading1"/>
      </w:pPr>
      <w:r>
        <w:t xml:space="preserve">Experiment Protocol: UX/UI Design Evaluation in Iraq Baghdad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UX/UI design practices specifically tailored for digital products deployed in Iraq Baghdad. As digital transformation accelerates across the Middle East, understanding the unique cultural, linguistic, and infrastructural context of Baghdad is critical for designing user-centered interfaces. This protocol aims to assess how UX/UI designers can optimize digital experiences for Baghdad’s diverse user base, considering factors such as Arabic language support, mobile-first usage, and local cultural preferences.</w:t>
      </w:r>
    </w:p>
    <w:p>
      <w:pPr>
        <w:pStyle w:val="BodyText"/>
      </w:pPr>
      <w:r>
        <w:t xml:space="preserve">The rapid growth of mobile internet penetration in Iraq Baghdad has created a demand for intuitive, accessible, and culturally relevant digital interfaces. However, many existing designs fail to account for local nuances, leading to poor user engagement and satisfaction. This experiment seeks to bridge that gap by systematically testing design hypotheses and gathering empirical data from real users in Baghdad.</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usability and accessibility of UX/UI designs for digital products in Iraq Baghdad.</w:t>
      </w:r>
    </w:p>
    <w:p>
      <w:pPr>
        <w:numPr>
          <w:ilvl w:val="0"/>
          <w:numId w:val="1001"/>
        </w:numPr>
        <w:pStyle w:val="Compact"/>
      </w:pPr>
      <w:r>
        <w:t xml:space="preserve">To identify cultural and linguistic factors that influence user interaction with digital interfaces.</w:t>
      </w:r>
    </w:p>
    <w:p>
      <w:pPr>
        <w:numPr>
          <w:ilvl w:val="0"/>
          <w:numId w:val="1001"/>
        </w:numPr>
        <w:pStyle w:val="Compact"/>
      </w:pPr>
      <w:r>
        <w:t xml:space="preserve">To assess the impact of mobile-first design strategies on user engagement in Baghdad’s market.</w:t>
      </w:r>
    </w:p>
    <w:p>
      <w:pPr>
        <w:numPr>
          <w:ilvl w:val="0"/>
          <w:numId w:val="1001"/>
        </w:numPr>
        <w:pStyle w:val="Compact"/>
      </w:pPr>
      <w:r>
        <w:t xml:space="preserve">To provide actionable recommendations for UX/UI designers working on projects targeting Iraqi users.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recruit 60 participants from Iraq Baghdad, representing a diverse demographic in terms of age, gender, education level, and digital literacy. Participants will be selected through stratified sampling to ensure representation across different socioeconomic groups. Inclusion criteria include:</w:t>
      </w:r>
    </w:p>
    <w:p>
      <w:pPr>
        <w:numPr>
          <w:ilvl w:val="0"/>
          <w:numId w:val="1002"/>
        </w:numPr>
        <w:pStyle w:val="Compact"/>
      </w:pPr>
      <w:r>
        <w:t xml:space="preserve">Residency in Iraq Baghdad for at least six months.</w:t>
      </w:r>
    </w:p>
    <w:p>
      <w:pPr>
        <w:numPr>
          <w:ilvl w:val="0"/>
          <w:numId w:val="1002"/>
        </w:numPr>
        <w:pStyle w:val="Compact"/>
      </w:pPr>
      <w:r>
        <w:t xml:space="preserve">Regular use of smartphones and internet services.</w:t>
      </w:r>
    </w:p>
    <w:p>
      <w:pPr>
        <w:numPr>
          <w:ilvl w:val="0"/>
          <w:numId w:val="1002"/>
        </w:numPr>
        <w:pStyle w:val="Compact"/>
      </w:pPr>
      <w:r>
        <w:t xml:space="preserve">Proficiency in Arabic (spoken and written).</w:t>
      </w:r>
    </w:p>
    <w:bookmarkEnd w:id="22"/>
    <w:bookmarkStart w:id="23" w:name="design-stimuli"/>
    <w:p>
      <w:pPr>
        <w:pStyle w:val="Heading3"/>
      </w:pPr>
      <w:r>
        <w:t xml:space="preserve">3.2 Design Stimuli</w:t>
      </w:r>
    </w:p>
    <w:p>
      <w:pPr>
        <w:pStyle w:val="FirstParagraph"/>
      </w:pPr>
      <w:r>
        <w:t xml:space="preserve">Two versions of a mobile application interface will be developed for testing:</w:t>
      </w:r>
    </w:p>
    <w:p>
      <w:pPr>
        <w:numPr>
          <w:ilvl w:val="0"/>
          <w:numId w:val="1003"/>
        </w:numPr>
        <w:pStyle w:val="Compact"/>
      </w:pPr>
      <w:r>
        <w:rPr>
          <w:bCs/>
          <w:b/>
        </w:rPr>
        <w:t xml:space="preserve">Version A:</w:t>
      </w:r>
      <w:r>
        <w:t xml:space="preserve"> </w:t>
      </w:r>
      <w:r>
        <w:t xml:space="preserve">A standard UX/UI design based on global best practices, with minimal localization.</w:t>
      </w:r>
    </w:p>
    <w:p>
      <w:pPr>
        <w:numPr>
          <w:ilvl w:val="0"/>
          <w:numId w:val="1003"/>
        </w:numPr>
        <w:pStyle w:val="Compact"/>
      </w:pPr>
      <w:r>
        <w:rPr>
          <w:bCs/>
          <w:b/>
        </w:rPr>
        <w:t xml:space="preserve">Version B:</w:t>
      </w:r>
      <w:r>
        <w:t xml:space="preserve"> </w:t>
      </w:r>
      <w:r>
        <w:t xml:space="preserve">A culturally adapted UX/UI design incorporating Arabic language support, local color schemes, iconography, and navigation patterns familiar to Baghdad users.</w:t>
      </w:r>
    </w:p>
    <w:p>
      <w:pPr>
        <w:pStyle w:val="FirstParagraph"/>
      </w:pPr>
      <w:r>
        <w:t xml:space="preserve">Both versions will be tested on identical tasks to ensure comparability.</w:t>
      </w:r>
    </w:p>
    <w:bookmarkEnd w:id="23"/>
    <w:bookmarkStart w:id="24" w:name="procedure"/>
    <w:p>
      <w:pPr>
        <w:pStyle w:val="Heading3"/>
      </w:pPr>
      <w:r>
        <w:t xml:space="preserve">3.3 Procedure</w:t>
      </w:r>
    </w:p>
    <w:p>
      <w:pPr>
        <w:pStyle w:val="FirstParagraph"/>
      </w:pPr>
      <w:r>
        <w:t xml:space="preserve">The experiment will be conducted in a controlled environment in Iraq Baghdad, with sessions lasting approximately 45 minutes each. The procedure includes:</w:t>
      </w:r>
    </w:p>
    <w:p>
      <w:pPr>
        <w:numPr>
          <w:ilvl w:val="0"/>
          <w:numId w:val="1004"/>
        </w:numPr>
        <w:pStyle w:val="Compact"/>
      </w:pPr>
      <w:r>
        <w:rPr>
          <w:bCs/>
          <w:b/>
        </w:rPr>
        <w:t xml:space="preserve">Introduction:</w:t>
      </w:r>
      <w:r>
        <w:t xml:space="preserve"> </w:t>
      </w:r>
      <w:r>
        <w:t xml:space="preserve">Participants will be briefed on the study’s purpose and provide informed consent.</w:t>
      </w:r>
    </w:p>
    <w:p>
      <w:pPr>
        <w:numPr>
          <w:ilvl w:val="0"/>
          <w:numId w:val="1004"/>
        </w:numPr>
        <w:pStyle w:val="Compact"/>
      </w:pPr>
      <w:r>
        <w:rPr>
          <w:bCs/>
          <w:b/>
        </w:rPr>
        <w:t xml:space="preserve">Task Completion:</w:t>
      </w:r>
      <w:r>
        <w:t xml:space="preserve"> </w:t>
      </w:r>
      <w:r>
        <w:t xml:space="preserve">Participants will perform a series of predefined tasks (e.g., navigating menus, completing a purchase, accessing support) using both Version A and Version B of the app.</w:t>
      </w:r>
    </w:p>
    <w:p>
      <w:pPr>
        <w:numPr>
          <w:ilvl w:val="0"/>
          <w:numId w:val="1004"/>
        </w:numPr>
        <w:pStyle w:val="Compact"/>
      </w:pPr>
      <w:r>
        <w:rPr>
          <w:bCs/>
          <w:b/>
        </w:rPr>
        <w:t xml:space="preserve">Think-Aloud Protocol:</w:t>
      </w:r>
      <w:r>
        <w:t xml:space="preserve"> </w:t>
      </w:r>
      <w:r>
        <w:t xml:space="preserve">Participants will verbalize their thoughts and reactions while interacting with the interfaces.</w:t>
      </w:r>
    </w:p>
    <w:p>
      <w:pPr>
        <w:numPr>
          <w:ilvl w:val="0"/>
          <w:numId w:val="1004"/>
        </w:numPr>
        <w:pStyle w:val="Compact"/>
      </w:pPr>
      <w:r>
        <w:rPr>
          <w:bCs/>
          <w:b/>
        </w:rPr>
        <w:t xml:space="preserve">Post-Task Questionnaire:</w:t>
      </w:r>
      <w:r>
        <w:t xml:space="preserve"> </w:t>
      </w:r>
      <w:r>
        <w:t xml:space="preserve">Participants will complete a survey assessing usability, satisfaction, and cultural relevance.</w:t>
      </w:r>
    </w:p>
    <w:p>
      <w:pPr>
        <w:numPr>
          <w:ilvl w:val="0"/>
          <w:numId w:val="1004"/>
        </w:numPr>
        <w:pStyle w:val="Compact"/>
      </w:pPr>
      <w:r>
        <w:rPr>
          <w:bCs/>
          <w:b/>
        </w:rPr>
        <w:t xml:space="preserve">Interview:</w:t>
      </w:r>
      <w:r>
        <w:t xml:space="preserve"> </w:t>
      </w:r>
      <w:r>
        <w:t xml:space="preserve">A short semi-structured interview will explore participants’ preferences and challenges in greater depth.</w:t>
      </w:r>
    </w:p>
    <w:bookmarkEnd w:id="24"/>
    <w:bookmarkEnd w:id="25"/>
    <w:bookmarkStart w:id="28" w:name="data-collection-and-analysis"/>
    <w:p>
      <w:pPr>
        <w:pStyle w:val="Heading2"/>
      </w:pPr>
      <w:r>
        <w:t xml:space="preserve">4. Data Collection and Analysis</w:t>
      </w:r>
    </w:p>
    <w:bookmarkStart w:id="26" w:name="metrics"/>
    <w:p>
      <w:pPr>
        <w:pStyle w:val="Heading3"/>
      </w:pPr>
      <w:r>
        <w:t xml:space="preserve">4.1 Metrics</w:t>
      </w:r>
    </w:p>
    <w:p>
      <w:pPr>
        <w:pStyle w:val="FirstParagraph"/>
      </w:pPr>
      <w:r>
        <w:t xml:space="preserve">The following metrics will be collected:</w:t>
      </w:r>
    </w:p>
    <w:p>
      <w:pPr>
        <w:numPr>
          <w:ilvl w:val="0"/>
          <w:numId w:val="1005"/>
        </w:numPr>
        <w:pStyle w:val="Compact"/>
      </w:pPr>
      <w:r>
        <w:t xml:space="preserve">Task completion time and success rate.</w:t>
      </w:r>
    </w:p>
    <w:p>
      <w:pPr>
        <w:numPr>
          <w:ilvl w:val="0"/>
          <w:numId w:val="1005"/>
        </w:numPr>
        <w:pStyle w:val="Compact"/>
      </w:pPr>
      <w:r>
        <w:t xml:space="preserve">Error rates and navigation difficulties.</w:t>
      </w:r>
    </w:p>
    <w:p>
      <w:pPr>
        <w:numPr>
          <w:ilvl w:val="0"/>
          <w:numId w:val="1005"/>
        </w:numPr>
        <w:pStyle w:val="Compact"/>
      </w:pPr>
      <w:r>
        <w:t xml:space="preserve">User satisfaction scores (using SUS and NASA-TLX scales).</w:t>
      </w:r>
    </w:p>
    <w:p>
      <w:pPr>
        <w:numPr>
          <w:ilvl w:val="0"/>
          <w:numId w:val="1005"/>
        </w:numPr>
        <w:pStyle w:val="Compact"/>
      </w:pPr>
      <w:r>
        <w:t xml:space="preserve">Qualitative feedback from think-aloud protocols and interviews.</w:t>
      </w:r>
    </w:p>
    <w:bookmarkEnd w:id="26"/>
    <w:bookmarkStart w:id="27" w:name="analysis"/>
    <w:p>
      <w:pPr>
        <w:pStyle w:val="Heading3"/>
      </w:pPr>
      <w:r>
        <w:t xml:space="preserve">4.2 Analysis</w:t>
      </w:r>
    </w:p>
    <w:p>
      <w:pPr>
        <w:pStyle w:val="FirstParagraph"/>
      </w:pPr>
      <w:r>
        <w:t xml:space="preserve">Quantitative data will be analyzed using statistical methods to compare performance between Version A and Version B. Qualitative data will be coded thematically to identify recurring patterns related to cultural preferences, language barriers, and usability issues.</w:t>
      </w:r>
    </w:p>
    <w:bookmarkEnd w:id="27"/>
    <w:bookmarkEnd w:id="28"/>
    <w:bookmarkStart w:id="29" w:name="ethical-considerations"/>
    <w:p>
      <w:pPr>
        <w:pStyle w:val="Heading2"/>
      </w:pPr>
      <w:r>
        <w:t xml:space="preserve">5. Ethical Considerations</w:t>
      </w:r>
    </w:p>
    <w:p>
      <w:pPr>
        <w:pStyle w:val="FirstParagraph"/>
      </w:pPr>
      <w:r>
        <w:t xml:space="preserve">This experiment adheres to ethical guidelines for human subject research. Key considerations include:</w:t>
      </w:r>
    </w:p>
    <w:p>
      <w:pPr>
        <w:numPr>
          <w:ilvl w:val="0"/>
          <w:numId w:val="1006"/>
        </w:numPr>
        <w:pStyle w:val="Compact"/>
      </w:pPr>
      <w:r>
        <w:t xml:space="preserve">Informed consent will be obtained from all participants.</w:t>
      </w:r>
    </w:p>
    <w:p>
      <w:pPr>
        <w:numPr>
          <w:ilvl w:val="0"/>
          <w:numId w:val="1006"/>
        </w:numPr>
        <w:pStyle w:val="Compact"/>
      </w:pPr>
      <w:r>
        <w:t xml:space="preserve">Participant anonymity and data confidentiality will be maintained.</w:t>
      </w:r>
    </w:p>
    <w:p>
      <w:pPr>
        <w:numPr>
          <w:ilvl w:val="0"/>
          <w:numId w:val="1006"/>
        </w:numPr>
        <w:pStyle w:val="Compact"/>
      </w:pPr>
      <w:r>
        <w:t xml:space="preserve">Participants will be compensated for their time and effort.</w:t>
      </w:r>
    </w:p>
    <w:p>
      <w:pPr>
        <w:numPr>
          <w:ilvl w:val="0"/>
          <w:numId w:val="1006"/>
        </w:numPr>
        <w:pStyle w:val="Compact"/>
      </w:pPr>
      <w:r>
        <w:t xml:space="preserve">The study will be reviewed and approved by an institutional ethics committee.</w:t>
      </w:r>
    </w:p>
    <w:bookmarkEnd w:id="29"/>
    <w:bookmarkStart w:id="30" w:name="expected-outcomes-and-implications"/>
    <w:p>
      <w:pPr>
        <w:pStyle w:val="Heading2"/>
      </w:pPr>
      <w:r>
        <w:t xml:space="preserve">6. Expected Outcomes and Implications</w:t>
      </w:r>
    </w:p>
    <w:p>
      <w:pPr>
        <w:pStyle w:val="FirstParagraph"/>
      </w:pPr>
      <w:r>
        <w:t xml:space="preserve">This experiment is expected to yield valuable insights into how UX/UI design can be optimized for users in Iraq Baghdad. Findings will inform design guidelines for localizing digital products, improving accessibility, and enhancing user engagement. The results will be particularly relevant for UX/UI designers, product managers, and stakeholders involved in digital initiatives targeting Iraqi markets.</w:t>
      </w:r>
    </w:p>
    <w:p>
      <w:pPr>
        <w:pStyle w:val="BodyText"/>
      </w:pPr>
      <w:r>
        <w:t xml:space="preserve">By grounding design decisions in empirical evidence from Baghdad’s user base, this protocol contributes to the broader goal of creating inclusive, culturally sensitive digital experiences that resonate with local audiences.</w:t>
      </w:r>
    </w:p>
    <w:bookmarkEnd w:id="30"/>
    <w:bookmarkStart w:id="31" w:name="timeline"/>
    <w:p>
      <w:pPr>
        <w:pStyle w:val="Heading2"/>
      </w:pPr>
      <w:r>
        <w:t xml:space="preserve">7. Timeline</w:t>
      </w:r>
    </w:p>
    <w:p>
      <w:pPr>
        <w:numPr>
          <w:ilvl w:val="0"/>
          <w:numId w:val="1007"/>
        </w:numPr>
        <w:pStyle w:val="Compact"/>
      </w:pPr>
      <w:r>
        <w:rPr>
          <w:bCs/>
          <w:b/>
        </w:rPr>
        <w:t xml:space="preserve">Weeks 1–2:</w:t>
      </w:r>
      <w:r>
        <w:t xml:space="preserve"> </w:t>
      </w:r>
      <w:r>
        <w:t xml:space="preserve">Protocol finalization and ethics approval.</w:t>
      </w:r>
    </w:p>
    <w:p>
      <w:pPr>
        <w:numPr>
          <w:ilvl w:val="0"/>
          <w:numId w:val="1007"/>
        </w:numPr>
        <w:pStyle w:val="Compact"/>
      </w:pPr>
      <w:r>
        <w:rPr>
          <w:bCs/>
          <w:b/>
        </w:rPr>
        <w:t xml:space="preserve">Weeks 3–4:</w:t>
      </w:r>
      <w:r>
        <w:t xml:space="preserve"> </w:t>
      </w:r>
      <w:r>
        <w:t xml:space="preserve">Recruitment of participants and development of design stimuli.</w:t>
      </w:r>
    </w:p>
    <w:p>
      <w:pPr>
        <w:numPr>
          <w:ilvl w:val="0"/>
          <w:numId w:val="1007"/>
        </w:numPr>
        <w:pStyle w:val="Compact"/>
      </w:pPr>
      <w:r>
        <w:rPr>
          <w:bCs/>
          <w:b/>
        </w:rPr>
        <w:t xml:space="preserve">Weeks 5–8:</w:t>
      </w:r>
      <w:r>
        <w:t xml:space="preserve"> </w:t>
      </w:r>
      <w:r>
        <w:t xml:space="preserve">Data collection sessions in Iraq Baghdad.</w:t>
      </w:r>
    </w:p>
    <w:p>
      <w:pPr>
        <w:numPr>
          <w:ilvl w:val="0"/>
          <w:numId w:val="1007"/>
        </w:numPr>
        <w:pStyle w:val="Compact"/>
      </w:pPr>
      <w:r>
        <w:rPr>
          <w:bCs/>
          <w:b/>
        </w:rPr>
        <w:t xml:space="preserve">Weeks 9–10:</w:t>
      </w:r>
      <w:r>
        <w:t xml:space="preserve"> </w:t>
      </w:r>
      <w:r>
        <w:t xml:space="preserve">Data analysis and interpretation.</w:t>
      </w:r>
    </w:p>
    <w:p>
      <w:pPr>
        <w:numPr>
          <w:ilvl w:val="0"/>
          <w:numId w:val="1007"/>
        </w:numPr>
        <w:pStyle w:val="Compact"/>
      </w:pPr>
      <w:r>
        <w:rPr>
          <w:bCs/>
          <w:b/>
        </w:rPr>
        <w:t xml:space="preserve">Week 11:</w:t>
      </w:r>
      <w:r>
        <w:t xml:space="preserve"> </w:t>
      </w:r>
      <w:r>
        <w:t xml:space="preserve">Reporting and dissemination of findings.</w:t>
      </w:r>
    </w:p>
    <w:bookmarkEnd w:id="31"/>
    <w:bookmarkStart w:id="32" w:name="conclusion"/>
    <w:p>
      <w:pPr>
        <w:pStyle w:val="Heading2"/>
      </w:pPr>
      <w:r>
        <w:t xml:space="preserve">8. Conclusion</w:t>
      </w:r>
    </w:p>
    <w:p>
      <w:pPr>
        <w:pStyle w:val="FirstParagraph"/>
      </w:pPr>
      <w:r>
        <w:t xml:space="preserve">This Experiment Protocol provides a structured approach to evaluating UX/UI design practices in the context of Iraq Baghdad. By focusing on local cultural, linguistic, and technological factors, the study aims to generate actionable insights that empower UX/UI designers to create more effective and inclusive digital products for Iraqi users.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Iraq Baghdad</dc:title>
  <dc:creator/>
  <dc:language>en</dc:language>
  <cp:keywords/>
  <dcterms:created xsi:type="dcterms:W3CDTF">2026-10-10T01:55:25Z</dcterms:created>
  <dcterms:modified xsi:type="dcterms:W3CDTF">2026-10-10T01:55:25Z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