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UX/UI</w:t>
      </w:r>
      <w:r>
        <w:t xml:space="preserve"> </w:t>
      </w:r>
      <w:r>
        <w:t xml:space="preserve">Designer</w:t>
      </w:r>
      <w:r>
        <w:t xml:space="preserve"> </w:t>
      </w:r>
      <w:r>
        <w:t xml:space="preserve">Evaluation</w:t>
      </w:r>
      <w:r>
        <w:t xml:space="preserve"> </w:t>
      </w:r>
      <w:r>
        <w:t xml:space="preserve">in</w:t>
      </w:r>
      <w:r>
        <w:t xml:space="preserve"> </w:t>
      </w:r>
      <w:r>
        <w:t xml:space="preserve">Israel</w:t>
      </w:r>
      <w:r>
        <w:t xml:space="preserve"> </w:t>
      </w:r>
      <w:r>
        <w:t xml:space="preserve">Jerusalem</w:t>
      </w:r>
    </w:p>
    <w:bookmarkStart w:id="20" w:name="X386a25dd22ffa4d280e98a9c1cb50c2dbd49fbf"/>
    <w:p>
      <w:pPr>
        <w:pStyle w:val="Heading1"/>
      </w:pPr>
      <w:r>
        <w:t xml:space="preserve">Experiment Protocol: UX/UI Designer Evaluation</w:t>
      </w:r>
    </w:p>
    <w:p>
      <w:pPr>
        <w:pStyle w:val="FirstParagraph"/>
      </w:pPr>
      <w:r>
        <w:rPr>
          <w:bCs/>
          <w:b/>
        </w:rPr>
        <w:t xml:space="preserve">Location:</w:t>
      </w:r>
      <w:r>
        <w:t xml:space="preserve"> </w:t>
      </w:r>
      <w:r>
        <w:t xml:space="preserve">Israel Jerusalem</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bookmarkEnd w:id="20"/>
    <w:p>
      <w:pPr>
        <w:pStyle w:val="BodyText"/>
      </w:pPr>
      <w:r>
        <w:rPr>
          <w:bCs/>
          <w:b/>
        </w:rPr>
        <w:t xml:space="preserve">Objective:</w:t>
      </w:r>
      <w:r>
        <w:t xml:space="preserve"> </w:t>
      </w:r>
      <w:r>
        <w:t xml:space="preserve">To evaluate the effectiveness of a new digital interface designed specifically for the diverse demographic and cultural context of Israel Jerusalem, utilizing a structured UX/UI Designer experiment protocol.</w:t>
      </w:r>
    </w:p>
    <w:p>
      <w:pPr>
        <w:pStyle w:val="BodyText"/>
      </w:pPr>
      <w:r>
        <w:rPr>
          <w:bCs/>
          <w:b/>
        </w:rPr>
        <w:t xml:space="preserve">Target Audience:</w:t>
      </w:r>
      <w:r>
        <w:t xml:space="preserve"> </w:t>
      </w:r>
      <w:r>
        <w:t xml:space="preserve">Residents of Israel Jerusalem, including Hebrew and Arabic speakers, varying levels of digital literacy, and diverse cultural backgrounds.</w:t>
      </w:r>
    </w:p>
    <w:bookmarkStart w:id="21" w:name="introduction-and-background"/>
    <w:p>
      <w:pPr>
        <w:pStyle w:val="Heading2"/>
      </w:pPr>
      <w:r>
        <w:t xml:space="preserve">1. Introduction and Background</w:t>
      </w:r>
    </w:p>
    <w:p>
      <w:pPr>
        <w:pStyle w:val="FirstParagraph"/>
      </w:pPr>
      <w:r>
        <w:t xml:space="preserve">This Experiment Protocol outlines the methodology for testing a new digital product interface in Israel Jerusalem. The city presents a unique environment for UX/UI design due to its multicultural population, high density, and distinct user behaviors. The UX/UI Designer team aims to ensure that the interface is not only functional but also culturally sensitive and accessible to all users in Israel Jerusalem.</w:t>
      </w:r>
    </w:p>
    <w:p>
      <w:pPr>
        <w:pStyle w:val="BodyText"/>
      </w:pPr>
      <w:r>
        <w:t xml:space="preserve">The experiment will focus on usability, accessibility, cultural appropriateness, and overall user satisfaction. By conducting this study in Israel Jerusalem, we can gather insights that are specific to this region, which may differ significantly from other global markets.</w:t>
      </w:r>
    </w:p>
    <w:bookmarkEnd w:id="21"/>
    <w:bookmarkStart w:id="22"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assess the usability of the interface for users in Israel Jerusalem across different age groups and cultural backgrounds.</w:t>
      </w:r>
    </w:p>
    <w:p>
      <w:pPr>
        <w:numPr>
          <w:ilvl w:val="0"/>
          <w:numId w:val="1001"/>
        </w:numPr>
        <w:pStyle w:val="Compact"/>
      </w:pPr>
      <w:r>
        <w:t xml:space="preserve">To evaluate the effectiveness of bilingual (Hebrew/Arabic) support and RTL (Right-to-Left) layout implementation.</w:t>
      </w:r>
    </w:p>
    <w:p>
      <w:pPr>
        <w:numPr>
          <w:ilvl w:val="0"/>
          <w:numId w:val="1001"/>
        </w:numPr>
        <w:pStyle w:val="Compact"/>
      </w:pPr>
      <w:r>
        <w:t xml:space="preserve">To identify any cultural or religious considerations that may impact user interaction with the interface.</w:t>
      </w:r>
    </w:p>
    <w:p>
      <w:pPr>
        <w:numPr>
          <w:ilvl w:val="0"/>
          <w:numId w:val="1001"/>
        </w:numPr>
        <w:pStyle w:val="Compact"/>
      </w:pPr>
      <w:r>
        <w:t xml:space="preserve">To measure user satisfaction and gather qualitative feedback for iterative design improvements.</w:t>
      </w:r>
    </w:p>
    <w:p>
      <w:pPr>
        <w:numPr>
          <w:ilvl w:val="0"/>
          <w:numId w:val="1001"/>
        </w:numPr>
        <w:pStyle w:val="Compact"/>
      </w:pPr>
      <w:r>
        <w:t xml:space="preserve">To ensure compliance with local accessibility standards and regulations in Israel Jerusalem.</w:t>
      </w:r>
    </w:p>
    <w:bookmarkEnd w:id="22"/>
    <w:bookmarkStart w:id="26" w:name="methodology"/>
    <w:p>
      <w:pPr>
        <w:pStyle w:val="Heading2"/>
      </w:pPr>
      <w:r>
        <w:t xml:space="preserve">3. Methodology</w:t>
      </w:r>
    </w:p>
    <w:bookmarkStart w:id="23" w:name="participants"/>
    <w:p>
      <w:pPr>
        <w:pStyle w:val="Heading3"/>
      </w:pPr>
      <w:r>
        <w:t xml:space="preserve">3.1 Participants</w:t>
      </w:r>
    </w:p>
    <w:p>
      <w:pPr>
        <w:pStyle w:val="FirstParagraph"/>
      </w:pPr>
      <w:r>
        <w:t xml:space="preserve">The study will recruit 30 participants from Israel Jerusalem, ensuring a diverse representation:</w:t>
      </w:r>
    </w:p>
    <w:p>
      <w:pPr>
        <w:numPr>
          <w:ilvl w:val="0"/>
          <w:numId w:val="1002"/>
        </w:numPr>
        <w:pStyle w:val="Compact"/>
      </w:pPr>
      <w:r>
        <w:t xml:space="preserve">15 Hebrew speakers</w:t>
      </w:r>
    </w:p>
    <w:p>
      <w:pPr>
        <w:numPr>
          <w:ilvl w:val="0"/>
          <w:numId w:val="1002"/>
        </w:numPr>
        <w:pStyle w:val="Compact"/>
      </w:pPr>
      <w:r>
        <w:t xml:space="preserve">10 Arabic speakers</w:t>
      </w:r>
    </w:p>
    <w:p>
      <w:pPr>
        <w:numPr>
          <w:ilvl w:val="0"/>
          <w:numId w:val="1002"/>
        </w:numPr>
        <w:pStyle w:val="Compact"/>
      </w:pPr>
      <w:r>
        <w:t xml:space="preserve">5 English speakers</w:t>
      </w:r>
    </w:p>
    <w:p>
      <w:pPr>
        <w:numPr>
          <w:ilvl w:val="0"/>
          <w:numId w:val="1002"/>
        </w:numPr>
        <w:pStyle w:val="Compact"/>
      </w:pPr>
      <w:r>
        <w:t xml:space="preserve">Age range: 18-65 years</w:t>
      </w:r>
    </w:p>
    <w:p>
      <w:pPr>
        <w:numPr>
          <w:ilvl w:val="0"/>
          <w:numId w:val="1002"/>
        </w:numPr>
        <w:pStyle w:val="Compact"/>
      </w:pPr>
      <w:r>
        <w:t xml:space="preserve">Equal gender distribution</w:t>
      </w:r>
    </w:p>
    <w:p>
      <w:pPr>
        <w:numPr>
          <w:ilvl w:val="0"/>
          <w:numId w:val="1002"/>
        </w:numPr>
        <w:pStyle w:val="Compact"/>
      </w:pPr>
      <w:r>
        <w:t xml:space="preserve">Varying levels of digital literacy</w:t>
      </w:r>
    </w:p>
    <w:p>
      <w:pPr>
        <w:pStyle w:val="FirstParagraph"/>
      </w:pPr>
      <w:r>
        <w:t xml:space="preserve">Participants will be recruited through local community centers, universities, and online platforms in Israel Jerusalem.</w:t>
      </w:r>
    </w:p>
    <w:bookmarkEnd w:id="23"/>
    <w:bookmarkStart w:id="24" w:name="tasks"/>
    <w:p>
      <w:pPr>
        <w:pStyle w:val="Heading3"/>
      </w:pPr>
      <w:r>
        <w:t xml:space="preserve">3.2 Tasks</w:t>
      </w:r>
    </w:p>
    <w:p>
      <w:pPr>
        <w:pStyle w:val="FirstParagraph"/>
      </w:pPr>
      <w:r>
        <w:t xml:space="preserve">Participants will be asked to complete a series of tasks on the interface, including:</w:t>
      </w:r>
    </w:p>
    <w:p>
      <w:pPr>
        <w:numPr>
          <w:ilvl w:val="0"/>
          <w:numId w:val="1003"/>
        </w:numPr>
        <w:pStyle w:val="Compact"/>
      </w:pPr>
      <w:r>
        <w:t xml:space="preserve">Navigating to a specific section of the application.</w:t>
      </w:r>
    </w:p>
    <w:p>
      <w:pPr>
        <w:numPr>
          <w:ilvl w:val="0"/>
          <w:numId w:val="1003"/>
        </w:numPr>
        <w:pStyle w:val="Compact"/>
      </w:pPr>
      <w:r>
        <w:t xml:space="preserve">Completing a form with personal information.</w:t>
      </w:r>
    </w:p>
    <w:p>
      <w:pPr>
        <w:numPr>
          <w:ilvl w:val="0"/>
          <w:numId w:val="1003"/>
        </w:numPr>
        <w:pStyle w:val="Compact"/>
      </w:pPr>
      <w:r>
        <w:t xml:space="preserve">Switching between Hebrew, Arabic, and English languages.</w:t>
      </w:r>
    </w:p>
    <w:p>
      <w:pPr>
        <w:numPr>
          <w:ilvl w:val="0"/>
          <w:numId w:val="1003"/>
        </w:numPr>
        <w:pStyle w:val="Compact"/>
      </w:pPr>
      <w:r>
        <w:t xml:space="preserve">Performing a search function.</w:t>
      </w:r>
    </w:p>
    <w:p>
      <w:pPr>
        <w:numPr>
          <w:ilvl w:val="0"/>
          <w:numId w:val="1003"/>
        </w:numPr>
        <w:pStyle w:val="Compact"/>
      </w:pPr>
      <w:r>
        <w:t xml:space="preserve">Providing feedback on the overall experience.</w:t>
      </w:r>
    </w:p>
    <w:bookmarkEnd w:id="24"/>
    <w:bookmarkStart w:id="25" w:name="procedure"/>
    <w:p>
      <w:pPr>
        <w:pStyle w:val="Heading3"/>
      </w:pPr>
      <w:r>
        <w:t xml:space="preserve">3.3 Procedure</w:t>
      </w:r>
    </w:p>
    <w:p>
      <w:pPr>
        <w:pStyle w:val="FirstParagraph"/>
      </w:pPr>
      <w:r>
        <w:t xml:space="preserve">The experiment will be conducted in a controlled environment in Israel Jerusalem, with the following steps:</w:t>
      </w:r>
    </w:p>
    <w:p>
      <w:pPr>
        <w:numPr>
          <w:ilvl w:val="0"/>
          <w:numId w:val="1004"/>
        </w:numPr>
        <w:pStyle w:val="Compact"/>
      </w:pPr>
      <w:r>
        <w:rPr>
          <w:bCs/>
          <w:b/>
        </w:rPr>
        <w:t xml:space="preserve">Introduction:</w:t>
      </w:r>
      <w:r>
        <w:t xml:space="preserve"> </w:t>
      </w:r>
      <w:r>
        <w:t xml:space="preserve">Explain the purpose of the study and obtain informed consent.</w:t>
      </w:r>
    </w:p>
    <w:p>
      <w:pPr>
        <w:numPr>
          <w:ilvl w:val="0"/>
          <w:numId w:val="1004"/>
        </w:numPr>
        <w:pStyle w:val="Compact"/>
      </w:pPr>
      <w:r>
        <w:rPr>
          <w:bCs/>
          <w:b/>
        </w:rPr>
        <w:t xml:space="preserve">Pre-Task Survey:</w:t>
      </w:r>
      <w:r>
        <w:t xml:space="preserve"> </w:t>
      </w:r>
      <w:r>
        <w:t xml:space="preserve">Collect demographic information and assess digital literacy.</w:t>
      </w:r>
    </w:p>
    <w:p>
      <w:pPr>
        <w:numPr>
          <w:ilvl w:val="0"/>
          <w:numId w:val="1004"/>
        </w:numPr>
        <w:pStyle w:val="Compact"/>
      </w:pPr>
      <w:r>
        <w:rPr>
          <w:bCs/>
          <w:b/>
        </w:rPr>
        <w:t xml:space="preserve">Task Execution:</w:t>
      </w:r>
      <w:r>
        <w:t xml:space="preserve"> </w:t>
      </w:r>
      <w:r>
        <w:t xml:space="preserve">Participants complete the tasks while being observed and recorded.</w:t>
      </w:r>
    </w:p>
    <w:p>
      <w:pPr>
        <w:numPr>
          <w:ilvl w:val="0"/>
          <w:numId w:val="1004"/>
        </w:numPr>
        <w:pStyle w:val="Compact"/>
      </w:pPr>
      <w:r>
        <w:rPr>
          <w:bCs/>
          <w:b/>
        </w:rPr>
        <w:t xml:space="preserve">Post-Task Interview:</w:t>
      </w:r>
      <w:r>
        <w:t xml:space="preserve"> </w:t>
      </w:r>
      <w:r>
        <w:t xml:space="preserve">Gather qualitative feedback on the experience.</w:t>
      </w:r>
    </w:p>
    <w:p>
      <w:pPr>
        <w:numPr>
          <w:ilvl w:val="0"/>
          <w:numId w:val="1004"/>
        </w:numPr>
        <w:pStyle w:val="Compact"/>
      </w:pPr>
      <w:r>
        <w:rPr>
          <w:bCs/>
          <w:b/>
        </w:rPr>
        <w:t xml:space="preserve">Debriefing:</w:t>
      </w:r>
      <w:r>
        <w:t xml:space="preserve"> </w:t>
      </w:r>
      <w:r>
        <w:t xml:space="preserve">Thank participants and provide compensation.</w:t>
      </w:r>
    </w:p>
    <w:bookmarkEnd w:id="25"/>
    <w:bookmarkEnd w:id="26"/>
    <w:bookmarkStart w:id="27" w:name="data-collection"/>
    <w:p>
      <w:pPr>
        <w:pStyle w:val="Heading2"/>
      </w:pPr>
      <w:r>
        <w:t xml:space="preserve">4. Data Collection</w:t>
      </w:r>
    </w:p>
    <w:p>
      <w:pPr>
        <w:pStyle w:val="FirstParagraph"/>
      </w:pPr>
      <w:r>
        <w:t xml:space="preserve">Data will be collected through the following methods:</w:t>
      </w:r>
    </w:p>
    <w:p>
      <w:pPr>
        <w:numPr>
          <w:ilvl w:val="0"/>
          <w:numId w:val="1005"/>
        </w:numPr>
        <w:pStyle w:val="Compact"/>
      </w:pPr>
      <w:r>
        <w:rPr>
          <w:bCs/>
          <w:b/>
        </w:rPr>
        <w:t xml:space="preserve">Observation:</w:t>
      </w:r>
      <w:r>
        <w:t xml:space="preserve"> </w:t>
      </w:r>
      <w:r>
        <w:t xml:space="preserve">Researchers will observe participants as they complete tasks, noting any difficulties or confusion.</w:t>
      </w:r>
    </w:p>
    <w:p>
      <w:pPr>
        <w:numPr>
          <w:ilvl w:val="0"/>
          <w:numId w:val="1005"/>
        </w:numPr>
        <w:pStyle w:val="Compact"/>
      </w:pPr>
      <w:r>
        <w:rPr>
          <w:bCs/>
          <w:b/>
        </w:rPr>
        <w:t xml:space="preserve">Screen Recording:</w:t>
      </w:r>
      <w:r>
        <w:t xml:space="preserve"> </w:t>
      </w:r>
      <w:r>
        <w:t xml:space="preserve">Software will record participants' interactions with the interface.</w:t>
      </w:r>
    </w:p>
    <w:p>
      <w:pPr>
        <w:numPr>
          <w:ilvl w:val="0"/>
          <w:numId w:val="1005"/>
        </w:numPr>
        <w:pStyle w:val="Compact"/>
      </w:pPr>
      <w:r>
        <w:rPr>
          <w:bCs/>
          <w:b/>
        </w:rPr>
        <w:t xml:space="preserve">Surveys:</w:t>
      </w:r>
      <w:r>
        <w:t xml:space="preserve"> </w:t>
      </w:r>
      <w:r>
        <w:t xml:space="preserve">Pre- and post-task surveys will be administered to gather quantitative data.</w:t>
      </w:r>
    </w:p>
    <w:p>
      <w:pPr>
        <w:numPr>
          <w:ilvl w:val="0"/>
          <w:numId w:val="1005"/>
        </w:numPr>
        <w:pStyle w:val="Compact"/>
      </w:pPr>
      <w:r>
        <w:rPr>
          <w:bCs/>
          <w:b/>
        </w:rPr>
        <w:t xml:space="preserve">Interviews:</w:t>
      </w:r>
      <w:r>
        <w:t xml:space="preserve"> </w:t>
      </w:r>
      <w:r>
        <w:t xml:space="preserve">Semi-structured interviews will be conducted to gather qualitative insights.</w:t>
      </w:r>
    </w:p>
    <w:p>
      <w:pPr>
        <w:pStyle w:val="FirstParagraph"/>
      </w:pPr>
      <w:r>
        <w:t xml:space="preserve">All data will be anonymized and stored securely in compliance with Israeli data protection laws.</w:t>
      </w:r>
    </w:p>
    <w:bookmarkEnd w:id="27"/>
    <w:bookmarkStart w:id="28" w:name="analysis"/>
    <w:p>
      <w:pPr>
        <w:pStyle w:val="Heading2"/>
      </w:pPr>
      <w:r>
        <w:t xml:space="preserve">5. Analysis</w:t>
      </w:r>
    </w:p>
    <w:p>
      <w:pPr>
        <w:pStyle w:val="FirstParagraph"/>
      </w:pPr>
      <w:r>
        <w:t xml:space="preserve">Data analysis will be conducted by the UX/UI Designer team using the following methods:</w:t>
      </w:r>
    </w:p>
    <w:p>
      <w:pPr>
        <w:numPr>
          <w:ilvl w:val="0"/>
          <w:numId w:val="1006"/>
        </w:numPr>
        <w:pStyle w:val="Compact"/>
      </w:pPr>
      <w:r>
        <w:rPr>
          <w:bCs/>
          <w:b/>
        </w:rPr>
        <w:t xml:space="preserve">Quantitative Analysis:</w:t>
      </w:r>
      <w:r>
        <w:t xml:space="preserve"> </w:t>
      </w:r>
      <w:r>
        <w:t xml:space="preserve">Statistical analysis of survey data and task completion rates.</w:t>
      </w:r>
    </w:p>
    <w:p>
      <w:pPr>
        <w:numPr>
          <w:ilvl w:val="0"/>
          <w:numId w:val="1006"/>
        </w:numPr>
        <w:pStyle w:val="Compact"/>
      </w:pPr>
      <w:r>
        <w:rPr>
          <w:bCs/>
          <w:b/>
        </w:rPr>
        <w:t xml:space="preserve">Qualitative Analysis:</w:t>
      </w:r>
      <w:r>
        <w:t xml:space="preserve"> </w:t>
      </w:r>
      <w:r>
        <w:t xml:space="preserve">Thematic analysis of interview transcripts and observational notes.</w:t>
      </w:r>
    </w:p>
    <w:p>
      <w:pPr>
        <w:numPr>
          <w:ilvl w:val="0"/>
          <w:numId w:val="1006"/>
        </w:numPr>
        <w:pStyle w:val="Compact"/>
      </w:pPr>
      <w:r>
        <w:rPr>
          <w:bCs/>
          <w:b/>
        </w:rPr>
        <w:t xml:space="preserve">Usability Metrics:</w:t>
      </w:r>
      <w:r>
        <w:t xml:space="preserve"> </w:t>
      </w:r>
      <w:r>
        <w:t xml:space="preserve">Calculation of key usability metrics such as task success rate, time on task, and error rate.</w:t>
      </w:r>
    </w:p>
    <w:p>
      <w:pPr>
        <w:pStyle w:val="FirstParagraph"/>
      </w:pPr>
      <w:r>
        <w:t xml:space="preserve">Findings will be used to identify areas for improvement in the interface design, with a focus on enhancing usability and cultural appropriateness for users in Israel Jerusalem.</w:t>
      </w:r>
    </w:p>
    <w:bookmarkEnd w:id="28"/>
    <w:bookmarkStart w:id="29" w:name="ethical-considerations"/>
    <w:p>
      <w:pPr>
        <w:pStyle w:val="Heading2"/>
      </w:pPr>
      <w:r>
        <w:t xml:space="preserve">6. Ethical Considerations</w:t>
      </w:r>
    </w:p>
    <w:p>
      <w:pPr>
        <w:pStyle w:val="FirstParagraph"/>
      </w:pPr>
      <w:r>
        <w:t xml:space="preserve">This Experiment Protocol adheres to the following ethical guidelines:</w:t>
      </w:r>
    </w:p>
    <w:p>
      <w:pPr>
        <w:numPr>
          <w:ilvl w:val="0"/>
          <w:numId w:val="1007"/>
        </w:numPr>
        <w:pStyle w:val="Compact"/>
      </w:pPr>
      <w:r>
        <w:rPr>
          <w:bCs/>
          <w:b/>
        </w:rPr>
        <w:t xml:space="preserve">Informed Consent:</w:t>
      </w:r>
      <w:r>
        <w:t xml:space="preserve"> </w:t>
      </w:r>
      <w:r>
        <w:t xml:space="preserve">Participants will be fully informed about the study and provide written consent before participation.</w:t>
      </w:r>
    </w:p>
    <w:p>
      <w:pPr>
        <w:numPr>
          <w:ilvl w:val="0"/>
          <w:numId w:val="1007"/>
        </w:numPr>
        <w:pStyle w:val="Compact"/>
      </w:pPr>
      <w:r>
        <w:rPr>
          <w:bCs/>
          <w:b/>
        </w:rPr>
        <w:t xml:space="preserve">Confidentiality:</w:t>
      </w:r>
      <w:r>
        <w:t xml:space="preserve"> </w:t>
      </w:r>
      <w:r>
        <w:t xml:space="preserve">All participant data will be anonymized and stored securely.</w:t>
      </w:r>
    </w:p>
    <w:p>
      <w:pPr>
        <w:numPr>
          <w:ilvl w:val="0"/>
          <w:numId w:val="1007"/>
        </w:numPr>
        <w:pStyle w:val="Compact"/>
      </w:pPr>
      <w:r>
        <w:rPr>
          <w:bCs/>
          <w:b/>
        </w:rPr>
        <w:t xml:space="preserve">Voluntary Participation:</w:t>
      </w:r>
      <w:r>
        <w:t xml:space="preserve"> </w:t>
      </w:r>
      <w:r>
        <w:t xml:space="preserve">Participants can withdraw from the study at any time without penalty.</w:t>
      </w:r>
    </w:p>
    <w:p>
      <w:pPr>
        <w:numPr>
          <w:ilvl w:val="0"/>
          <w:numId w:val="1007"/>
        </w:numPr>
        <w:pStyle w:val="Compact"/>
      </w:pPr>
      <w:r>
        <w:rPr>
          <w:bCs/>
          <w:b/>
        </w:rPr>
        <w:t xml:space="preserve">Cultural Sensitivity:</w:t>
      </w:r>
      <w:r>
        <w:t xml:space="preserve"> </w:t>
      </w:r>
      <w:r>
        <w:t xml:space="preserve">The study will be conducted with respect for the diverse cultural and religious backgrounds of participants in Israel Jerusalem.</w:t>
      </w:r>
    </w:p>
    <w:bookmarkEnd w:id="29"/>
    <w:bookmarkStart w:id="30"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Recruitment, material preparation, environment setup</w:t>
            </w:r>
          </w:p>
        </w:tc>
      </w:tr>
      <w:tr>
        <w:tc>
          <w:tcPr/>
          <w:p>
            <w:pPr>
              <w:pStyle w:val="Compact"/>
              <w:jc w:val="left"/>
            </w:pPr>
            <w:r>
              <w:t xml:space="preserve">Data Collection</w:t>
            </w:r>
          </w:p>
        </w:tc>
        <w:tc>
          <w:tcPr/>
          <w:p>
            <w:pPr>
              <w:pStyle w:val="Compact"/>
              <w:jc w:val="left"/>
            </w:pPr>
            <w:r>
              <w:t xml:space="preserve">3 weeks</w:t>
            </w:r>
          </w:p>
        </w:tc>
        <w:tc>
          <w:tcPr/>
          <w:p>
            <w:pPr>
              <w:pStyle w:val="Compact"/>
              <w:jc w:val="left"/>
            </w:pPr>
            <w:r>
              <w:t xml:space="preserve">Conducting experiments with participants</w:t>
            </w:r>
          </w:p>
        </w:tc>
      </w:tr>
      <w:tr>
        <w:tc>
          <w:tcPr/>
          <w:p>
            <w:pPr>
              <w:pStyle w:val="Compact"/>
              <w:jc w:val="left"/>
            </w:pPr>
            <w:r>
              <w:t xml:space="preserve">Analysis</w:t>
            </w:r>
          </w:p>
        </w:tc>
        <w:tc>
          <w:tcPr/>
          <w:p>
            <w:pPr>
              <w:pStyle w:val="Compact"/>
              <w:jc w:val="left"/>
            </w:pPr>
            <w:r>
              <w:t xml:space="preserve">2 weeks</w:t>
            </w:r>
          </w:p>
        </w:tc>
        <w:tc>
          <w:tcPr/>
          <w:p>
            <w:pPr>
              <w:pStyle w:val="Compact"/>
              <w:jc w:val="left"/>
            </w:pPr>
            <w:r>
              <w:t xml:space="preserve">Data analysis and interpretation</w:t>
            </w:r>
          </w:p>
        </w:tc>
      </w:tr>
      <w:tr>
        <w:tc>
          <w:tcPr/>
          <w:p>
            <w:pPr>
              <w:pStyle w:val="Compact"/>
              <w:jc w:val="left"/>
            </w:pPr>
            <w:r>
              <w:t xml:space="preserve">Reporting</w:t>
            </w:r>
          </w:p>
        </w:tc>
        <w:tc>
          <w:tcPr/>
          <w:p>
            <w:pPr>
              <w:pStyle w:val="Compact"/>
              <w:jc w:val="left"/>
            </w:pPr>
            <w:r>
              <w:t xml:space="preserve">1 week</w:t>
            </w:r>
          </w:p>
        </w:tc>
        <w:tc>
          <w:tcPr/>
          <w:p>
            <w:pPr>
              <w:pStyle w:val="Compact"/>
              <w:jc w:val="left"/>
            </w:pPr>
            <w:r>
              <w:t xml:space="preserve">Preparing final report and recommendations</w:t>
            </w:r>
          </w:p>
        </w:tc>
      </w:tr>
    </w:tbl>
    <w:bookmarkEnd w:id="30"/>
    <w:bookmarkStart w:id="31" w:name="conclusion"/>
    <w:p>
      <w:pPr>
        <w:pStyle w:val="Heading2"/>
      </w:pPr>
      <w:r>
        <w:t xml:space="preserve">8. Conclusion</w:t>
      </w:r>
    </w:p>
    <w:p>
      <w:pPr>
        <w:pStyle w:val="FirstParagraph"/>
      </w:pPr>
      <w:r>
        <w:t xml:space="preserve">This Experiment Protocol provides a structured approach to evaluating the UX/UI design of a digital product in Israel Jerusalem. By focusing on the unique characteristics of this location, the UX/UI Designer team can ensure that the interface is optimized for local users. The findings from this study will be instrumental in refining the design and enhancing the overall user experience for residents of Israel Jerusalem.</w:t>
      </w:r>
    </w:p>
    <w:bookmarkEnd w:id="31"/>
    <w:p>
      <w:pPr>
        <w:pStyle w:val="BodyText"/>
      </w:pPr>
      <w:r>
        <w:t xml:space="preserve">© 2023 UX/UI Designer Experiment Protocol. All rights reserved.</w:t>
      </w:r>
    </w:p>
    <w:p>
      <w:pPr>
        <w:pStyle w:val="BodyText"/>
      </w:pPr>
      <w:r>
        <w:t xml:space="preserve">Prepared for use in Israel Jerusalem.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UX/UI Designer Evaluation in Israel Jerusalem</dc:title>
  <dc:creator/>
  <dc:language>en</dc:language>
  <cp:keywords/>
  <dcterms:created xsi:type="dcterms:W3CDTF">2026-10-10T02:30:13Z</dcterms:created>
  <dcterms:modified xsi:type="dcterms:W3CDTF">2026-10-10T02:30:13Z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