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Japan</w:t>
      </w:r>
      <w:r>
        <w:t xml:space="preserve"> </w:t>
      </w:r>
      <w:r>
        <w:t xml:space="preserve">Osaka</w:t>
      </w:r>
    </w:p>
    <w:bookmarkStart w:id="33" w:name="Xed162ffc1efa3cc3f64081b2f119a1d53a4dcb0"/>
    <w:p>
      <w:pPr>
        <w:pStyle w:val="Heading1"/>
      </w:pPr>
      <w:r>
        <w:t xml:space="preserve">Experiment Protocol: UX/UI Designer Evaluation in Japan Osaka</w:t>
      </w:r>
    </w:p>
    <w:p>
      <w:pPr>
        <w:pStyle w:val="FirstParagraph"/>
      </w:pPr>
      <w:r>
        <w:rPr>
          <w:bCs/>
          <w:b/>
        </w:rPr>
        <w:t xml:space="preserve">Document ID:</w:t>
      </w:r>
      <w:r>
        <w:t xml:space="preserve"> </w:t>
      </w:r>
      <w:r>
        <w:t xml:space="preserve">EXP-UX-OSK-2023-001</w:t>
      </w:r>
    </w:p>
    <w:p>
      <w:pPr>
        <w:pStyle w:val="BodyText"/>
      </w:pPr>
      <w:r>
        <w:rPr>
          <w:bCs/>
          <w:b/>
        </w:rPr>
        <w:t xml:space="preserve">Location:</w:t>
      </w:r>
      <w:r>
        <w:t xml:space="preserve"> </w:t>
      </w:r>
      <w:r>
        <w:t xml:space="preserve">Japan Osaka (Minami Ward / Umeda District)</w:t>
      </w:r>
    </w:p>
    <w:p>
      <w:pPr>
        <w:pStyle w:val="BodyText"/>
      </w:pPr>
      <w:r>
        <w:rPr>
          <w:bCs/>
          <w:b/>
        </w:rPr>
        <w:t xml:space="preserve">Target Role:</w:t>
      </w:r>
      <w:r>
        <w:t xml:space="preserve"> </w:t>
      </w:r>
      <w:r>
        <w:t xml:space="preserve">UX/UI Designer</w:t>
      </w:r>
    </w:p>
    <w:p>
      <w:pPr>
        <w:pStyle w:val="BodyText"/>
      </w:pPr>
      <w:r>
        <w:rPr>
          <w:bCs/>
          <w:b/>
        </w:rPr>
        <w:t xml:space="preserve">Language:</w:t>
      </w:r>
      <w:r>
        <w:t xml:space="preserve"> </w:t>
      </w:r>
      <w:r>
        <w:t xml:space="preserve">English (with Japanese localization considerations)</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cultural adaptability, and technical proficiency of a UX/UI Designer within the specific context of Japan Osaka. As Osaka is known as a hub for commerce, technology, and distinct cultural nuances compared to Tokyo, this protocol ensures that the design solutions proposed are not only aesthetically pleasing but also functionally appropriate for the local demographic.</w:t>
      </w:r>
    </w:p>
    <w:p>
      <w:pPr>
        <w:pStyle w:val="BodyText"/>
      </w:pPr>
      <w:r>
        <w:t xml:space="preserve">The primary objective is to assess how a UX/UI Designer navigates the intersection of global design standards and local Japanese user expectations. This includes evaluating their ability to handle high-context communication, mobile-first behaviors prevalent in Osaka, and the specific regulatory requirements of Japan.</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evaluate the UX/UI Designer's ability to conduct user research within the Osaka metropolitan area.</w:t>
      </w:r>
    </w:p>
    <w:p>
      <w:pPr>
        <w:numPr>
          <w:ilvl w:val="0"/>
          <w:numId w:val="1001"/>
        </w:numPr>
        <w:pStyle w:val="Compact"/>
      </w:pPr>
      <w:r>
        <w:t xml:space="preserve">To assess the designer's proficiency in creating interfaces that align with Japanese aesthetic principles (e.g., Ma, Wabi-Sabi) while maintaining modern usability.</w:t>
      </w:r>
    </w:p>
    <w:p>
      <w:pPr>
        <w:numPr>
          <w:ilvl w:val="0"/>
          <w:numId w:val="1001"/>
        </w:numPr>
        <w:pStyle w:val="Compact"/>
      </w:pPr>
      <w:r>
        <w:t xml:space="preserve">To test the designer's capability to localize content effectively, considering linguistic nuances and cultural taboos specific to Kansai region users.</w:t>
      </w:r>
    </w:p>
    <w:p>
      <w:pPr>
        <w:numPr>
          <w:ilvl w:val="0"/>
          <w:numId w:val="1001"/>
        </w:numPr>
        <w:pStyle w:val="Compact"/>
      </w:pPr>
      <w:r>
        <w:t xml:space="preserve">To measure the efficiency of the design process under the constraints of Japanese corporate hierarchy and decision-making structures.</w:t>
      </w:r>
    </w:p>
    <w:bookmarkEnd w:id="21"/>
    <w:bookmarkStart w:id="25" w:name="participants-and-environment"/>
    <w:p>
      <w:pPr>
        <w:pStyle w:val="Heading2"/>
      </w:pPr>
      <w:r>
        <w:t xml:space="preserve">3. Participants and Environment</w:t>
      </w:r>
    </w:p>
    <w:bookmarkStart w:id="22" w:name="the-uxui-designer-subject"/>
    <w:p>
      <w:pPr>
        <w:pStyle w:val="Heading3"/>
      </w:pPr>
      <w:r>
        <w:t xml:space="preserve">3.1 The UX/UI Designer (Subject)</w:t>
      </w:r>
    </w:p>
    <w:p>
      <w:pPr>
        <w:pStyle w:val="FirstParagraph"/>
      </w:pPr>
      <w:r>
        <w:t xml:space="preserve">The subject must be a qualified UX/UI Designer with at least three years of experience. Ideally, they should possess a working knowledge of Japanese language or have prior experience designing for Asian markets. If the designer is foreign, their ability to collaborate with local stakeholders in Japan Osaka will be a key metric.</w:t>
      </w:r>
    </w:p>
    <w:bookmarkEnd w:id="22"/>
    <w:bookmarkStart w:id="23" w:name="the-user-group"/>
    <w:p>
      <w:pPr>
        <w:pStyle w:val="Heading3"/>
      </w:pPr>
      <w:r>
        <w:t xml:space="preserve">3.2 The User Group</w:t>
      </w:r>
    </w:p>
    <w:p>
      <w:pPr>
        <w:pStyle w:val="FirstParagraph"/>
      </w:pPr>
      <w:r>
        <w:t xml:space="preserve">User testing will be conducted with a sample group of 20 participants residing in Japan Osaka. The demographic mix should include:</w:t>
      </w:r>
    </w:p>
    <w:p>
      <w:pPr>
        <w:numPr>
          <w:ilvl w:val="0"/>
          <w:numId w:val="1002"/>
        </w:numPr>
        <w:pStyle w:val="Compact"/>
      </w:pPr>
      <w:r>
        <w:t xml:space="preserve">10 participants aged 20-35 (Digital Natives).</w:t>
      </w:r>
    </w:p>
    <w:p>
      <w:pPr>
        <w:numPr>
          <w:ilvl w:val="0"/>
          <w:numId w:val="1002"/>
        </w:numPr>
        <w:pStyle w:val="Compact"/>
      </w:pPr>
      <w:r>
        <w:t xml:space="preserve">10 participants aged 45-60 (Traditional Users).</w:t>
      </w:r>
    </w:p>
    <w:bookmarkEnd w:id="23"/>
    <w:bookmarkStart w:id="24" w:name="environment"/>
    <w:p>
      <w:pPr>
        <w:pStyle w:val="Heading3"/>
      </w:pPr>
      <w:r>
        <w:t xml:space="preserve">3.3 Environment</w:t>
      </w:r>
    </w:p>
    <w:p>
      <w:pPr>
        <w:pStyle w:val="FirstParagraph"/>
      </w:pPr>
      <w:r>
        <w:t xml:space="preserve">The experiment will take place in a controlled usability lab in Osaka, as well as in-situ testing in public spaces such as Shinsaibashi or Namba to observe real-world mobile usage patterns.</w:t>
      </w:r>
    </w:p>
    <w:bookmarkEnd w:id="24"/>
    <w:bookmarkEnd w:id="25"/>
    <w:bookmarkStart w:id="29" w:name="methodology"/>
    <w:p>
      <w:pPr>
        <w:pStyle w:val="Heading2"/>
      </w:pPr>
      <w:r>
        <w:t xml:space="preserve">4. Methodology</w:t>
      </w:r>
    </w:p>
    <w:p>
      <w:pPr>
        <w:pStyle w:val="FirstParagraph"/>
      </w:pPr>
      <w:r>
        <w:t xml:space="preserve">The experiment is divided into three distinct phases.</w:t>
      </w:r>
    </w:p>
    <w:bookmarkStart w:id="26" w:name="phase-1-discovery-and-cultural-alignment"/>
    <w:p>
      <w:pPr>
        <w:pStyle w:val="Heading3"/>
      </w:pPr>
      <w:r>
        <w:t xml:space="preserve">Phase 1: Discovery and Cultural Alignment</w:t>
      </w:r>
    </w:p>
    <w:p>
      <w:pPr>
        <w:pStyle w:val="FirstParagraph"/>
      </w:pPr>
      <w:r>
        <w:t xml:space="preserve">The UX/UI Designer is tasked with creating a user persona based on an "Osaka Shopper." They must conduct interviews to understand local pain points. The evaluation criteria focus on whether the designer recognizes the importance of trust signals (such as company seals and detailed contact information) which are critical in Japanese UX.</w:t>
      </w:r>
    </w:p>
    <w:bookmarkEnd w:id="26"/>
    <w:bookmarkStart w:id="27" w:name="phase-2-design-and-prototyping"/>
    <w:p>
      <w:pPr>
        <w:pStyle w:val="Heading3"/>
      </w:pPr>
      <w:r>
        <w:t xml:space="preserve">Phase 2: Design and Prototyping</w:t>
      </w:r>
    </w:p>
    <w:p>
      <w:pPr>
        <w:pStyle w:val="FirstParagraph"/>
      </w:pPr>
      <w:r>
        <w:t xml:space="preserve">The designer must create a high-fidelity prototype for a mobile application intended for local services in Osaka. Key constraints include:</w:t>
      </w:r>
    </w:p>
    <w:p>
      <w:pPr>
        <w:numPr>
          <w:ilvl w:val="0"/>
          <w:numId w:val="1003"/>
        </w:numPr>
        <w:pStyle w:val="Compact"/>
      </w:pPr>
      <w:r>
        <w:rPr>
          <w:bCs/>
          <w:b/>
        </w:rPr>
        <w:t xml:space="preserve">Mobile-First Approach:</w:t>
      </w:r>
      <w:r>
        <w:t xml:space="preserve"> </w:t>
      </w:r>
      <w:r>
        <w:t xml:space="preserve">Given the high smartphone penetration in Japan, the design must be optimized for mobile devices.</w:t>
      </w:r>
    </w:p>
    <w:p>
      <w:pPr>
        <w:numPr>
          <w:ilvl w:val="0"/>
          <w:numId w:val="1003"/>
        </w:numPr>
        <w:pStyle w:val="Compact"/>
      </w:pPr>
      <w:r>
        <w:rPr>
          <w:bCs/>
          <w:b/>
        </w:rPr>
        <w:t xml:space="preserve">Information Density:</w:t>
      </w:r>
      <w:r>
        <w:t xml:space="preserve"> </w:t>
      </w:r>
      <w:r>
        <w:t xml:space="preserve">Japanese users often prefer information-rich interfaces over minimalism. The designer must balance clarity with density.</w:t>
      </w:r>
    </w:p>
    <w:p>
      <w:pPr>
        <w:numPr>
          <w:ilvl w:val="0"/>
          <w:numId w:val="1003"/>
        </w:numPr>
        <w:pStyle w:val="Compact"/>
      </w:pPr>
      <w:r>
        <w:rPr>
          <w:bCs/>
          <w:b/>
        </w:rPr>
        <w:t xml:space="preserve">Color and Symbolism:</w:t>
      </w:r>
      <w:r>
        <w:t xml:space="preserve"> </w:t>
      </w:r>
      <w:r>
        <w:t xml:space="preserve">Avoidance of culturally insensitive colors (e.g., white for mourning, red for danger) unless contextually appropriate.</w:t>
      </w:r>
    </w:p>
    <w:bookmarkEnd w:id="27"/>
    <w:bookmarkStart w:id="28" w:name="phase-3-usability-testing"/>
    <w:p>
      <w:pPr>
        <w:pStyle w:val="Heading3"/>
      </w:pPr>
      <w:r>
        <w:t xml:space="preserve">Phase 3: Usability Testing</w:t>
      </w:r>
    </w:p>
    <w:p>
      <w:pPr>
        <w:pStyle w:val="FirstParagraph"/>
      </w:pPr>
      <w:r>
        <w:t xml:space="preserve">The prototype will be tested with the user group defined in Section 3.2. The UX/UI Designer will observe sessions and record metrics such as Task Success Rate, Time on Task, and System Usability Scale (SUS) scores. Special attention will be paid to the "Honne and Tatemae" dynamic, where users may not directly criticize the design; the designer must demonstrate the ability to read non-verbal cues.</w:t>
      </w:r>
    </w:p>
    <w:bookmarkEnd w:id="28"/>
    <w:bookmarkEnd w:id="29"/>
    <w:bookmarkStart w:id="30" w:name="evaluation-criteria"/>
    <w:p>
      <w:pPr>
        <w:pStyle w:val="Heading2"/>
      </w:pPr>
      <w:r>
        <w:t xml:space="preserve">5. Evaluation Criteria</w:t>
      </w:r>
    </w:p>
    <w:p>
      <w:pPr>
        <w:pStyle w:val="FirstParagraph"/>
      </w:pPr>
      <w:r>
        <w:t xml:space="preserve">The UX/UI Designer will be scored on the following dimensions:</w:t>
      </w:r>
    </w:p>
    <w:p>
      <w:pPr>
        <w:numPr>
          <w:ilvl w:val="0"/>
          <w:numId w:val="1004"/>
        </w:numPr>
        <w:pStyle w:val="Compact"/>
      </w:pPr>
      <w:r>
        <w:rPr>
          <w:bCs/>
          <w:b/>
        </w:rPr>
        <w:t xml:space="preserve">Cultural Sensitivity:</w:t>
      </w:r>
      <w:r>
        <w:t xml:space="preserve"> </w:t>
      </w:r>
      <w:r>
        <w:t xml:space="preserve">Did the design respect local norms in Japan Osaka?</w:t>
      </w:r>
    </w:p>
    <w:p>
      <w:pPr>
        <w:numPr>
          <w:ilvl w:val="0"/>
          <w:numId w:val="1004"/>
        </w:numPr>
        <w:pStyle w:val="Compact"/>
      </w:pPr>
      <w:r>
        <w:rPr>
          <w:bCs/>
          <w:b/>
        </w:rPr>
        <w:t xml:space="preserve">Technical Execution:</w:t>
      </w:r>
      <w:r>
        <w:t xml:space="preserve"> </w:t>
      </w:r>
      <w:r>
        <w:t xml:space="preserve">Is the UI consistent, accessible, and responsive?</w:t>
      </w:r>
    </w:p>
    <w:p>
      <w:pPr>
        <w:numPr>
          <w:ilvl w:val="0"/>
          <w:numId w:val="1004"/>
        </w:numPr>
        <w:pStyle w:val="Compact"/>
      </w:pPr>
      <w:r>
        <w:rPr>
          <w:bCs/>
          <w:b/>
        </w:rPr>
        <w:t xml:space="preserve">User Empathy:</w:t>
      </w:r>
      <w:r>
        <w:t xml:space="preserve"> </w:t>
      </w:r>
      <w:r>
        <w:t xml:space="preserve">Did the designer accurately identify and solve problems for the local user base?</w:t>
      </w:r>
    </w:p>
    <w:p>
      <w:pPr>
        <w:numPr>
          <w:ilvl w:val="0"/>
          <w:numId w:val="1004"/>
        </w:numPr>
        <w:pStyle w:val="Compact"/>
      </w:pPr>
      <w:r>
        <w:rPr>
          <w:bCs/>
          <w:b/>
        </w:rPr>
        <w:t xml:space="preserve">Communication:</w:t>
      </w:r>
      <w:r>
        <w:t xml:space="preserve"> </w:t>
      </w:r>
      <w:r>
        <w:t xml:space="preserve">How effectively did the designer present their rationale to stakeholders, considering the formal communication style often required in Japanese business environments?</w:t>
      </w:r>
    </w:p>
    <w:bookmarkEnd w:id="30"/>
    <w:bookmarkStart w:id="31" w:name="ethical-considerations-and-compliance"/>
    <w:p>
      <w:pPr>
        <w:pStyle w:val="Heading2"/>
      </w:pPr>
      <w:r>
        <w:t xml:space="preserve">6. Ethical Considerations and Compliance</w:t>
      </w:r>
    </w:p>
    <w:p>
      <w:pPr>
        <w:pStyle w:val="FirstParagraph"/>
      </w:pPr>
      <w:r>
        <w:t xml:space="preserve">This experiment adheres to the Act on the Protection of Personal Information (APPI) of Japan. All user data collected during the experiment in Osaka will be anonymized. Informed consent will be obtained from all participants in both Japanese and English. The UX/UI Designer must ensure that no personally identifiable information (PII) is stored without explicit permission.</w:t>
      </w:r>
    </w:p>
    <w:bookmarkEnd w:id="31"/>
    <w:bookmarkStart w:id="32" w:name="conclusion"/>
    <w:p>
      <w:pPr>
        <w:pStyle w:val="Heading2"/>
      </w:pPr>
      <w:r>
        <w:t xml:space="preserve">7. Conclusion</w:t>
      </w:r>
    </w:p>
    <w:p>
      <w:pPr>
        <w:pStyle w:val="FirstParagraph"/>
      </w:pPr>
      <w:r>
        <w:t xml:space="preserve">This Experiment Protocol provides a rigorous framework for assessing a UX/UI Designer's suitability for projects in Japan Osaka. By focusing on cultural nuance, local user behavior, and regulatory compliance, this document ensures that the resulting design work is not only globally competitive but locally resonant. Success in this protocol indicates that the designer is capable of bridging the gap between international design trends and the unique expectations of the Osaka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Japan Osaka</dc:title>
  <dc:creator/>
  <dc:language>en</dc:language>
  <cp:keywords/>
  <dcterms:created xsi:type="dcterms:W3CDTF">2026-10-10T04:00:15Z</dcterms:created>
  <dcterms:modified xsi:type="dcterms:W3CDTF">2026-10-10T04:00:15Z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