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Japan</w:t>
      </w:r>
      <w:r>
        <w:t xml:space="preserve"> </w:t>
      </w:r>
      <w:r>
        <w:t xml:space="preserve">Tokyo</w:t>
      </w:r>
    </w:p>
    <w:bookmarkStart w:id="30" w:name="X3e86eb532816f9370ea4891c988d5265ddfbf64"/>
    <w:p>
      <w:pPr>
        <w:pStyle w:val="Heading1"/>
      </w:pPr>
      <w:r>
        <w:t xml:space="preserve">Experiment Protocol: UX/UI Designer Evaluation in Japan Tokyo</w:t>
      </w:r>
    </w:p>
    <w:p>
      <w:pPr>
        <w:pStyle w:val="FirstParagraph"/>
      </w:pPr>
      <w:r>
        <w:rPr>
          <w:bCs/>
          <w:b/>
        </w:rPr>
        <w:t xml:space="preserve">Protocol ID:</w:t>
      </w:r>
      <w:r>
        <w:t xml:space="preserve"> </w:t>
      </w:r>
      <w:r>
        <w:t xml:space="preserve">JP-TKY-UX-2024-001</w:t>
      </w:r>
    </w:p>
    <w:p>
      <w:pPr>
        <w:pStyle w:val="BodyText"/>
      </w:pPr>
      <w:r>
        <w:rPr>
          <w:bCs/>
          <w:b/>
        </w:rPr>
        <w:t xml:space="preserve">Location:</w:t>
      </w:r>
      <w:r>
        <w:t xml:space="preserve"> </w:t>
      </w:r>
      <w:r>
        <w:t xml:space="preserve">Shibuya, Japan Tokyo</w:t>
      </w:r>
    </w:p>
    <w:p>
      <w:pPr>
        <w:pStyle w:val="BodyText"/>
      </w:pPr>
      <w:r>
        <w:rPr>
          <w:bCs/>
          <w:b/>
        </w:rPr>
        <w:t xml:space="preserve">Target Role:</w:t>
      </w:r>
      <w:r>
        <w:t xml:space="preserve"> </w:t>
      </w:r>
      <w:r>
        <w:t xml:space="preserve">Senior UX/UI Designer</w:t>
      </w:r>
    </w:p>
    <w:p>
      <w:pPr>
        <w:pStyle w:val="BodyText"/>
      </w:pPr>
      <w:r>
        <w:rPr>
          <w:bCs/>
          <w:b/>
        </w:rPr>
        <w:t xml:space="preserve">Date of Issue:</w:t>
      </w:r>
      <w:r>
        <w:t xml:space="preserve"> </w:t>
      </w:r>
      <w:r>
        <w:t xml:space="preserve">October 24,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candidates for the position of UX/UI Designer within a technology firm based in Japan Tokyo. The primary objective is to assess the candidate's ability to design intuitive, culturally relevant, and aesthetically pleasing digital interfaces that resonate with the Japanese market while adhering to global usability standards.</w:t>
      </w:r>
    </w:p>
    <w:p>
      <w:pPr>
        <w:pStyle w:val="BodyText"/>
      </w:pPr>
      <w:r>
        <w:t xml:space="preserve">Given the unique digital landscape of Japan Tokyo, where mobile penetration is exceptionally high and user expectations for detail and precision are rigorous, this protocol focuses on testing specific competencies. These include micro-interaction design, mobile-first architecture, and the ability to navigate the nuanced communication styles prevalent in the Tokyo business environment.</w:t>
      </w:r>
    </w:p>
    <w:bookmarkEnd w:id="20"/>
    <w:bookmarkStart w:id="21" w:name="scope-and-context"/>
    <w:p>
      <w:pPr>
        <w:pStyle w:val="Heading2"/>
      </w:pPr>
      <w:r>
        <w:t xml:space="preserve">2. Scope and Context</w:t>
      </w:r>
    </w:p>
    <w:p>
      <w:pPr>
        <w:pStyle w:val="FirstParagraph"/>
      </w:pPr>
      <w:r>
        <w:t xml:space="preserve">The experiment is designed to simulate real-world scenarios faced by a UX/UI Designer operating in Japan Tokyo. The evaluation will not merely test technical proficiency in tools like Figma or Sketch but will also examine the designer's understanding of local user behaviors.</w:t>
      </w:r>
    </w:p>
    <w:p>
      <w:pPr>
        <w:pStyle w:val="BodyText"/>
      </w:pPr>
      <w:r>
        <w:t xml:space="preserve">Key contextual factors include:</w:t>
      </w:r>
    </w:p>
    <w:p>
      <w:pPr>
        <w:numPr>
          <w:ilvl w:val="0"/>
          <w:numId w:val="1001"/>
        </w:numPr>
        <w:pStyle w:val="Compact"/>
      </w:pPr>
      <w:r>
        <w:rPr>
          <w:bCs/>
          <w:b/>
        </w:rPr>
        <w:t xml:space="preserve">Mobile-First Culture:</w:t>
      </w:r>
      <w:r>
        <w:t xml:space="preserve"> </w:t>
      </w:r>
      <w:r>
        <w:t xml:space="preserve">Japan Tokyo has one of the highest smartphone usage rates globally. Designs must prioritize vertical scrolling, thumb-zone accessibility, and lightweight data usage.</w:t>
      </w:r>
    </w:p>
    <w:p>
      <w:pPr>
        <w:numPr>
          <w:ilvl w:val="0"/>
          <w:numId w:val="1001"/>
        </w:numPr>
        <w:pStyle w:val="Compact"/>
      </w:pPr>
      <w:r>
        <w:rPr>
          <w:bCs/>
          <w:b/>
        </w:rPr>
        <w:t xml:space="preserve">Information Density:</w:t>
      </w:r>
      <w:r>
        <w:t xml:space="preserve"> </w:t>
      </w:r>
      <w:r>
        <w:t xml:space="preserve">Japanese users often prefer information-rich interfaces over minimalist Western designs. The protocol will test the candidate's ability to balance density with clarity.</w:t>
      </w:r>
    </w:p>
    <w:p>
      <w:pPr>
        <w:numPr>
          <w:ilvl w:val="0"/>
          <w:numId w:val="1001"/>
        </w:numPr>
        <w:pStyle w:val="Compact"/>
      </w:pPr>
      <w:r>
        <w:rPr>
          <w:bCs/>
          <w:b/>
        </w:rPr>
        <w:t xml:space="preserve">Trust and Credibility:</w:t>
      </w:r>
      <w:r>
        <w:t xml:space="preserve"> </w:t>
      </w:r>
      <w:r>
        <w:t xml:space="preserve">UI elements must convey reliability. This includes the use of specific trust signals, detailed product descriptions, and clear navigation hierarchies.</w:t>
      </w:r>
    </w:p>
    <w:bookmarkEnd w:id="21"/>
    <w:bookmarkStart w:id="22" w:name="participant-criteria"/>
    <w:p>
      <w:pPr>
        <w:pStyle w:val="Heading2"/>
      </w:pPr>
      <w:r>
        <w:t xml:space="preserve">3. Participant Criteria</w:t>
      </w:r>
    </w:p>
    <w:p>
      <w:pPr>
        <w:pStyle w:val="FirstParagraph"/>
      </w:pPr>
      <w:r>
        <w:t xml:space="preserve">To ensure the validity of the experiment, participants (candidates) must meet the following criteria:</w:t>
      </w:r>
    </w:p>
    <w:p>
      <w:pPr>
        <w:numPr>
          <w:ilvl w:val="0"/>
          <w:numId w:val="1002"/>
        </w:numPr>
        <w:pStyle w:val="Compact"/>
      </w:pPr>
      <w:r>
        <w:t xml:space="preserve">Minimum of 3 years of experience in UX/UI design.</w:t>
      </w:r>
    </w:p>
    <w:p>
      <w:pPr>
        <w:numPr>
          <w:ilvl w:val="0"/>
          <w:numId w:val="1002"/>
        </w:numPr>
        <w:pStyle w:val="Compact"/>
      </w:pPr>
      <w:r>
        <w:t xml:space="preserve">Demonstrable portfolio work involving mobile applications or responsive web platforms.</w:t>
      </w:r>
    </w:p>
    <w:p>
      <w:pPr>
        <w:numPr>
          <w:ilvl w:val="0"/>
          <w:numId w:val="1002"/>
        </w:numPr>
        <w:pStyle w:val="Compact"/>
      </w:pPr>
      <w:r>
        <w:t xml:space="preserve">Basic to intermediate proficiency in Japanese language (JLPT N3 or higher) is preferred to understand local nuances, though not strictly mandatory if the portfolio demonstrates strong localization skills.</w:t>
      </w:r>
    </w:p>
    <w:p>
      <w:pPr>
        <w:numPr>
          <w:ilvl w:val="0"/>
          <w:numId w:val="1002"/>
        </w:numPr>
        <w:pStyle w:val="Compact"/>
      </w:pPr>
      <w:r>
        <w:t xml:space="preserve">Availability for a 4-hour on-site or virtual session within the Japan Tokyo timezone.</w:t>
      </w:r>
    </w:p>
    <w:bookmarkEnd w:id="22"/>
    <w:bookmarkStart w:id="26" w:name="experimental-procedure"/>
    <w:p>
      <w:pPr>
        <w:pStyle w:val="Heading2"/>
      </w:pPr>
      <w:r>
        <w:t xml:space="preserve">4. Experimental Procedure</w:t>
      </w:r>
    </w:p>
    <w:p>
      <w:pPr>
        <w:pStyle w:val="FirstParagraph"/>
      </w:pPr>
      <w:r>
        <w:t xml:space="preserve">The evaluation consists of three distinct phases, designed to progressively assess the UX/UI Designer's capabilities.</w:t>
      </w:r>
    </w:p>
    <w:bookmarkStart w:id="23" w:name="X1d143d41ccf7b26f318dc6d9f17c0cc04025ba1"/>
    <w:p>
      <w:pPr>
        <w:pStyle w:val="Heading3"/>
      </w:pPr>
      <w:r>
        <w:t xml:space="preserve">Phase 1: Cultural and Contextual Analysis (45 Minutes)</w:t>
      </w:r>
    </w:p>
    <w:p>
      <w:pPr>
        <w:pStyle w:val="FirstParagraph"/>
      </w:pPr>
      <w:r>
        <w:t xml:space="preserve">The candidate will be presented with a case study of a fictional fintech app intended for launch in Japan Tokyo. They must analyze existing competitors in the Tokyo market and identify three key UX patterns that are critical for user adoption in this region.</w:t>
      </w:r>
    </w:p>
    <w:p>
      <w:pPr>
        <w:pStyle w:val="BodyText"/>
      </w:pPr>
      <w:r>
        <w:rPr>
          <w:iCs/>
          <w:i/>
        </w:rPr>
        <w:t xml:space="preserve">Assessment Focus:</w:t>
      </w:r>
      <w:r>
        <w:t xml:space="preserve"> </w:t>
      </w:r>
      <w:r>
        <w:t xml:space="preserve">Does the candidate understand the difference between Western minimalism and Japanese information density? Can they identify the importance of trust signals specific to the Japanese market?</w:t>
      </w:r>
    </w:p>
    <w:bookmarkEnd w:id="23"/>
    <w:bookmarkStart w:id="24" w:name="phase-2-live-design-challenge-90-minutes"/>
    <w:p>
      <w:pPr>
        <w:pStyle w:val="Heading3"/>
      </w:pPr>
      <w:r>
        <w:t xml:space="preserve">Phase 2: Live Design Challenge (90 Minutes)</w:t>
      </w:r>
    </w:p>
    <w:p>
      <w:pPr>
        <w:pStyle w:val="FirstParagraph"/>
      </w:pPr>
      <w:r>
        <w:t xml:space="preserve">Using Figma, the candidate will design a key user flow for the fintech app: the "First-Time Deposit" process. This is a high-friction area in banking apps.</w:t>
      </w:r>
    </w:p>
    <w:p>
      <w:pPr>
        <w:pStyle w:val="BodyText"/>
      </w:pPr>
      <w:r>
        <w:t xml:space="preserve">Requirements:</w:t>
      </w:r>
    </w:p>
    <w:p>
      <w:pPr>
        <w:numPr>
          <w:ilvl w:val="0"/>
          <w:numId w:val="1003"/>
        </w:numPr>
        <w:pStyle w:val="Compact"/>
      </w:pPr>
      <w:r>
        <w:t xml:space="preserve">Design must be mobile-first (iPhone 14 Pro dimensions).</w:t>
      </w:r>
    </w:p>
    <w:p>
      <w:pPr>
        <w:numPr>
          <w:ilvl w:val="0"/>
          <w:numId w:val="1003"/>
        </w:numPr>
        <w:pStyle w:val="Compact"/>
      </w:pPr>
      <w:r>
        <w:t xml:space="preserve">Include micro-interactions that provide reassurance during the transaction.</w:t>
      </w:r>
    </w:p>
    <w:p>
      <w:pPr>
        <w:numPr>
          <w:ilvl w:val="0"/>
          <w:numId w:val="1003"/>
        </w:numPr>
        <w:pStyle w:val="Compact"/>
      </w:pPr>
      <w:r>
        <w:t xml:space="preserve">Ensure accessibility compliance with Japanese standards.</w:t>
      </w:r>
    </w:p>
    <w:p>
      <w:pPr>
        <w:numPr>
          <w:ilvl w:val="0"/>
          <w:numId w:val="1003"/>
        </w:numPr>
        <w:pStyle w:val="Compact"/>
      </w:pPr>
      <w:r>
        <w:t xml:space="preserve">Provide a brief rationale for color choices, considering cultural symbolism in Japan (e.g., avoiding red for negative financial indicators).</w:t>
      </w:r>
    </w:p>
    <w:bookmarkEnd w:id="24"/>
    <w:bookmarkStart w:id="25" w:name="X6d0d2cefdd2e37355f0fa7fdb4c66dc44f6815d"/>
    <w:p>
      <w:pPr>
        <w:pStyle w:val="Heading3"/>
      </w:pPr>
      <w:r>
        <w:t xml:space="preserve">Phase 3: Stakeholder Simulation and Feedback (60 Minutes)</w:t>
      </w:r>
    </w:p>
    <w:p>
      <w:pPr>
        <w:pStyle w:val="FirstParagraph"/>
      </w:pPr>
      <w:r>
        <w:t xml:space="preserve">In Japan Tokyo, the relationship between designers and stakeholders is often hierarchical and consensus-driven. This phase simulates a meeting with a "Senior Product Manager." The candidate must present their design and defend their decisions against constructive criticism.</w:t>
      </w:r>
    </w:p>
    <w:p>
      <w:pPr>
        <w:pStyle w:val="BodyText"/>
      </w:pPr>
      <w:r>
        <w:rPr>
          <w:iCs/>
          <w:i/>
        </w:rPr>
        <w:t xml:space="preserve">Assessment Focus:</w:t>
      </w:r>
      <w:r>
        <w:t xml:space="preserve"> </w:t>
      </w:r>
      <w:r>
        <w:t xml:space="preserve">Communication clarity, humility, ability to incorporate feedback without losing design integrity, and professional etiquette.</w:t>
      </w:r>
    </w:p>
    <w:bookmarkEnd w:id="25"/>
    <w:bookmarkEnd w:id="26"/>
    <w:bookmarkStart w:id="27" w:name="evaluation-metrics"/>
    <w:p>
      <w:pPr>
        <w:pStyle w:val="Heading2"/>
      </w:pPr>
      <w:r>
        <w:t xml:space="preserve">5. Evaluation Metrics</w:t>
      </w:r>
    </w:p>
    <w:p>
      <w:pPr>
        <w:pStyle w:val="FirstParagraph"/>
      </w:pPr>
      <w:r>
        <w:t xml:space="preserve">The UX/UI Designer will be scored on a scale of 1 to 5 across the following dimensions: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Cultural Adaptability</w:t>
            </w:r>
          </w:p>
        </w:tc>
        <w:tc>
          <w:tcPr/>
          <w:p>
            <w:pPr>
              <w:pStyle w:val="Compact"/>
              <w:jc w:val="left"/>
            </w:pPr>
            <w:r>
              <w:t xml:space="preserve">Ability to tailor UI/UX to Japan Tokyo user expectations.</w:t>
            </w:r>
          </w:p>
        </w:tc>
        <w:tc>
          <w:tcPr/>
          <w:p>
            <w:pPr>
              <w:pStyle w:val="Compact"/>
              <w:jc w:val="left"/>
            </w:pPr>
            <w:r>
              <w:t xml:space="preserve">30%</w:t>
            </w:r>
          </w:p>
        </w:tc>
      </w:tr>
      <w:tr>
        <w:tc>
          <w:tcPr/>
          <w:p>
            <w:pPr>
              <w:pStyle w:val="Compact"/>
              <w:jc w:val="left"/>
            </w:pPr>
            <w:r>
              <w:t xml:space="preserve">Visual Design Quality</w:t>
            </w:r>
          </w:p>
        </w:tc>
        <w:tc>
          <w:tcPr/>
          <w:p>
            <w:pPr>
              <w:pStyle w:val="Compact"/>
              <w:jc w:val="left"/>
            </w:pPr>
            <w:r>
              <w:t xml:space="preserve">Aesthetics, typography, color theory, and layout precision.</w:t>
            </w:r>
          </w:p>
        </w:tc>
        <w:tc>
          <w:tcPr/>
          <w:p>
            <w:pPr>
              <w:pStyle w:val="Compact"/>
              <w:jc w:val="left"/>
            </w:pPr>
            <w:r>
              <w:t xml:space="preserve">25%</w:t>
            </w:r>
          </w:p>
        </w:tc>
      </w:tr>
      <w:tr>
        <w:tc>
          <w:tcPr/>
          <w:p>
            <w:pPr>
              <w:pStyle w:val="Compact"/>
              <w:jc w:val="left"/>
            </w:pPr>
            <w:r>
              <w:t xml:space="preserve">Usability &amp; Logic</w:t>
            </w:r>
          </w:p>
        </w:tc>
        <w:tc>
          <w:tcPr/>
          <w:p>
            <w:pPr>
              <w:pStyle w:val="Compact"/>
              <w:jc w:val="left"/>
            </w:pPr>
            <w:r>
              <w:t xml:space="preserve">Clarity of user flow, error prevention, and intuitive navigation.</w:t>
            </w:r>
          </w:p>
        </w:tc>
        <w:tc>
          <w:tcPr/>
          <w:p>
            <w:pPr>
              <w:pStyle w:val="Compact"/>
              <w:jc w:val="left"/>
            </w:pPr>
            <w:r>
              <w:t xml:space="preserve">25%</w:t>
            </w:r>
          </w:p>
        </w:tc>
      </w:tr>
      <w:tr>
        <w:tc>
          <w:tcPr/>
          <w:p>
            <w:pPr>
              <w:pStyle w:val="Compact"/>
              <w:jc w:val="left"/>
            </w:pPr>
            <w:r>
              <w:t xml:space="preserve">Communication</w:t>
            </w:r>
          </w:p>
        </w:tc>
        <w:tc>
          <w:tcPr/>
          <w:p>
            <w:pPr>
              <w:pStyle w:val="Compact"/>
              <w:jc w:val="left"/>
            </w:pPr>
            <w:r>
              <w:t xml:space="preserve">Clarity of rationale and professionalism in stakeholder interaction.</w:t>
            </w:r>
          </w:p>
        </w:tc>
        <w:tc>
          <w:tcPr/>
          <w:p>
            <w:pPr>
              <w:pStyle w:val="Compact"/>
              <w:jc w:val="left"/>
            </w:pPr>
            <w:r>
              <w:t xml:space="preserve">20%</w:t>
            </w:r>
          </w:p>
        </w:tc>
      </w:tr>
    </w:tbl>
    <w:bookmarkEnd w:id="27"/>
    <w:bookmarkStart w:id="28" w:name="ethical-considerations-and-data-privacy"/>
    <w:p>
      <w:pPr>
        <w:pStyle w:val="Heading2"/>
      </w:pPr>
      <w:r>
        <w:t xml:space="preserve">6. Ethical Considerations and Data Privacy</w:t>
      </w:r>
    </w:p>
    <w:p>
      <w:pPr>
        <w:pStyle w:val="FirstParagraph"/>
      </w:pPr>
      <w:r>
        <w:t xml:space="preserve">In compliance with the Japanese Act on the Protection of Personal Information (APPI), all data collected during this Experiment Protocol will be handled with strict confidentiality.</w:t>
      </w:r>
    </w:p>
    <w:p>
      <w:pPr>
        <w:numPr>
          <w:ilvl w:val="0"/>
          <w:numId w:val="1004"/>
        </w:numPr>
        <w:pStyle w:val="Compact"/>
      </w:pPr>
      <w:r>
        <w:t xml:space="preserve">Candidates will be informed that their design work may be recorded for internal review purposes only.</w:t>
      </w:r>
    </w:p>
    <w:p>
      <w:pPr>
        <w:numPr>
          <w:ilvl w:val="0"/>
          <w:numId w:val="1004"/>
        </w:numPr>
        <w:pStyle w:val="Compact"/>
      </w:pPr>
      <w:r>
        <w:t xml:space="preserve">No personal data will be shared with third parties without explicit consent.</w:t>
      </w:r>
    </w:p>
    <w:p>
      <w:pPr>
        <w:numPr>
          <w:ilvl w:val="0"/>
          <w:numId w:val="1004"/>
        </w:numPr>
        <w:pStyle w:val="Compact"/>
      </w:pPr>
      <w:r>
        <w:t xml:space="preserve">Candidates retain intellectual property rights to their pre-existing portfolio work; only work created during the Live Design Challenge becomes the property of the hiring organization.</w:t>
      </w:r>
    </w:p>
    <w:bookmarkEnd w:id="28"/>
    <w:bookmarkStart w:id="29" w:name="conclusion"/>
    <w:p>
      <w:pPr>
        <w:pStyle w:val="Heading2"/>
      </w:pPr>
      <w:r>
        <w:t xml:space="preserve">7. Conclusion</w:t>
      </w:r>
    </w:p>
    <w:p>
      <w:pPr>
        <w:pStyle w:val="FirstParagraph"/>
      </w:pPr>
      <w:r>
        <w:t xml:space="preserve">This Experiment Protocol provides a rigorous framework for identifying a UX/UI Designer who is not only technically skilled but also culturally attuned to the demands of the Japan Tokyo market. By focusing on mobile-first design, information density, and stakeholder communication, this process ensures that the selected candidate can effectively bridge the gap between global design trends and local user needs.</w:t>
      </w:r>
    </w:p>
    <w:p>
      <w:pPr>
        <w:pStyle w:val="BodyText"/>
      </w:pPr>
      <w:r>
        <w:rPr>
          <w:bCs/>
          <w:b/>
        </w:rPr>
        <w:t xml:space="preserve">Lead Evaluator Signature:</w:t>
      </w:r>
    </w:p>
    <w:p>
      <w:pPr>
        <w:pStyle w:val="BodyText"/>
      </w:pPr>
      <w:r>
        <w:t xml:space="preserve">__________________________</w:t>
      </w:r>
    </w:p>
    <w:p>
      <w:pPr>
        <w:pStyle w:val="BodyText"/>
      </w:pPr>
      <w:r>
        <w:rPr>
          <w:bCs/>
          <w:b/>
        </w:rPr>
        <w:t xml:space="preserve">Date:</w:t>
      </w:r>
    </w:p>
    <w:p>
      <w:pPr>
        <w:pStyle w:val="BodyText"/>
      </w:pP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Japan Tokyo</dc:title>
  <dc:creator/>
  <dc:language>en</dc:language>
  <cp:keywords/>
  <dcterms:created xsi:type="dcterms:W3CDTF">2026-10-10T04:04:19Z</dcterms:created>
  <dcterms:modified xsi:type="dcterms:W3CDTF">2026-10-10T04:04:19Z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