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Almaty,</w:t>
      </w:r>
      <w:r>
        <w:t xml:space="preserve"> </w:t>
      </w:r>
      <w:r>
        <w:t xml:space="preserve">Kazakhstan</w:t>
      </w:r>
    </w:p>
    <w:bookmarkStart w:id="30" w:name="X2fe0c9b36cab2b565017d524b2905965d3d8c8d"/>
    <w:p>
      <w:pPr>
        <w:pStyle w:val="Heading1"/>
      </w:pPr>
      <w:r>
        <w:t xml:space="preserve">Experiment Protocol: UX/UI Designer Evaluation Framework</w:t>
      </w:r>
    </w:p>
    <w:p>
      <w:pPr>
        <w:pStyle w:val="FirstParagraph"/>
      </w:pPr>
      <w:r>
        <w:rPr>
          <w:bCs/>
          <w:b/>
        </w:rPr>
        <w:t xml:space="preserve">Location:</w:t>
      </w:r>
      <w:r>
        <w:t xml:space="preserve"> </w:t>
      </w:r>
      <w:r>
        <w:t xml:space="preserve">Almaty, Kazakhstan</w:t>
      </w:r>
      <w:r>
        <w:br/>
      </w:r>
      <w:r>
        <w:rPr>
          <w:bCs/>
          <w:b/>
        </w:rPr>
        <w:t xml:space="preserve">Target Role:</w:t>
      </w:r>
      <w:r>
        <w:t xml:space="preserve"> </w:t>
      </w:r>
      <w:r>
        <w:t xml:space="preserve">Senior UX/UI Designer</w:t>
      </w:r>
      <w:r>
        <w:br/>
      </w:r>
      <w:r>
        <w:rPr>
          <w:bCs/>
          <w:b/>
        </w:rPr>
        <w:t xml:space="preserve">Date:</w:t>
      </w:r>
      <w:r>
        <w:t xml:space="preserve"> </w:t>
      </w:r>
      <w:r>
        <w:t xml:space="preserve">October 2023</w:t>
      </w:r>
      <w:r>
        <w:br/>
      </w:r>
      <w:r>
        <w:rPr>
          <w:bCs/>
          <w:b/>
        </w:rPr>
        <w:t xml:space="preserve">Version:</w:t>
      </w:r>
      <w:r>
        <w:t xml:space="preserve"> </w:t>
      </w:r>
      <w:r>
        <w:t xml:space="preserve">1.0</w:t>
      </w:r>
    </w:p>
    <w:bookmarkStart w:id="20" w:name="introduction-and-context"/>
    <w:p>
      <w:pPr>
        <w:pStyle w:val="Heading2"/>
      </w:pPr>
      <w:r>
        <w:t xml:space="preserve">1. Introduction and Context</w:t>
      </w:r>
    </w:p>
    <w:p>
      <w:pPr>
        <w:pStyle w:val="FirstParagraph"/>
      </w:pPr>
      <w:r>
        <w:t xml:space="preserve">This Experiment Protocol outlines the methodology for evaluating UX/UI Designer candidates within the specific technological and cultural landscape of Almaty, Kazakhstan. As Almaty establishes itself as the primary fintech and digital innovation hub of Central Asia, the demand for high-caliber design talent has surged. This protocol is designed to assess not only technical proficiency but also the candidate's ability to navigate the unique user behaviors, regulatory environments, and multilingual requirements prevalent in the Kazakhstani market.</w:t>
      </w:r>
    </w:p>
    <w:p>
      <w:pPr>
        <w:pStyle w:val="BodyText"/>
      </w:pPr>
      <w:r>
        <w:t xml:space="preserve">The objective is to identify designers who can create intuitive, accessible, and culturally resonant digital experiences for local users while adhering to global design standards.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candidate's proficiency in modern design tools (Figma, Sketch, Adobe XD) and prototyping workflows.</w:t>
      </w:r>
    </w:p>
    <w:p>
      <w:pPr>
        <w:numPr>
          <w:ilvl w:val="0"/>
          <w:numId w:val="1001"/>
        </w:numPr>
        <w:pStyle w:val="Compact"/>
      </w:pPr>
      <w:r>
        <w:t xml:space="preserve">To assess the candidate's understanding of local user demographics in Almaty, including mobile-first usage patterns and language preferences (Kazakh, Russian, English).</w:t>
      </w:r>
    </w:p>
    <w:p>
      <w:pPr>
        <w:numPr>
          <w:ilvl w:val="0"/>
          <w:numId w:val="1001"/>
        </w:numPr>
        <w:pStyle w:val="Compact"/>
      </w:pPr>
      <w:r>
        <w:t xml:space="preserve">To determine the candidate's ability to collaborate with cross-functional teams in a fast-paced startup or enterprise environment typical of the Almaty tech scene.</w:t>
      </w:r>
    </w:p>
    <w:p>
      <w:pPr>
        <w:numPr>
          <w:ilvl w:val="0"/>
          <w:numId w:val="1001"/>
        </w:numPr>
        <w:pStyle w:val="Compact"/>
      </w:pPr>
      <w:r>
        <w:t xml:space="preserve">To measure problem-solving skills through a practical design challenge relevant to the local market.</w:t>
      </w:r>
    </w:p>
    <w:bookmarkEnd w:id="21"/>
    <w:bookmarkStart w:id="22" w:name="participant-profile"/>
    <w:p>
      <w:pPr>
        <w:pStyle w:val="Heading2"/>
      </w:pPr>
      <w:r>
        <w:t xml:space="preserve">3. Participant Profile</w:t>
      </w:r>
    </w:p>
    <w:p>
      <w:pPr>
        <w:pStyle w:val="FirstParagraph"/>
      </w:pPr>
      <w:r>
        <w:t xml:space="preserve">The experiment targets UX/UI Designers with the following baseline criteria:</w:t>
      </w:r>
    </w:p>
    <w:p>
      <w:pPr>
        <w:numPr>
          <w:ilvl w:val="0"/>
          <w:numId w:val="1002"/>
        </w:numPr>
        <w:pStyle w:val="Compact"/>
      </w:pPr>
      <w:r>
        <w:rPr>
          <w:bCs/>
          <w:b/>
        </w:rPr>
        <w:t xml:space="preserve">Experience:</w:t>
      </w:r>
      <w:r>
        <w:t xml:space="preserve"> </w:t>
      </w:r>
      <w:r>
        <w:t xml:space="preserve">Minimum of 3 years in professional UX/UI design.</w:t>
      </w:r>
    </w:p>
    <w:p>
      <w:pPr>
        <w:numPr>
          <w:ilvl w:val="0"/>
          <w:numId w:val="1002"/>
        </w:numPr>
        <w:pStyle w:val="Compact"/>
      </w:pPr>
      <w:r>
        <w:rPr>
          <w:bCs/>
          <w:b/>
        </w:rPr>
        <w:t xml:space="preserve">Location:</w:t>
      </w:r>
      <w:r>
        <w:t xml:space="preserve"> </w:t>
      </w:r>
      <w:r>
        <w:t xml:space="preserve">Based in or willing to relocate to Almaty, Kazakhstan.</w:t>
      </w:r>
    </w:p>
    <w:p>
      <w:pPr>
        <w:numPr>
          <w:ilvl w:val="0"/>
          <w:numId w:val="1002"/>
        </w:numPr>
        <w:pStyle w:val="Compact"/>
      </w:pPr>
      <w:r>
        <w:rPr>
          <w:bCs/>
          <w:b/>
        </w:rPr>
        <w:t xml:space="preserve">Language:</w:t>
      </w:r>
      <w:r>
        <w:t xml:space="preserve"> </w:t>
      </w:r>
      <w:r>
        <w:t xml:space="preserve">Fluent in English; proficiency in Russian or Kazakh is highly preferred for local market context.</w:t>
      </w:r>
    </w:p>
    <w:p>
      <w:pPr>
        <w:numPr>
          <w:ilvl w:val="0"/>
          <w:numId w:val="1002"/>
        </w:numPr>
        <w:pStyle w:val="Compact"/>
      </w:pPr>
      <w:r>
        <w:rPr>
          <w:bCs/>
          <w:b/>
        </w:rPr>
        <w:t xml:space="preserve">Portfolio:</w:t>
      </w:r>
      <w:r>
        <w:t xml:space="preserve"> </w:t>
      </w:r>
      <w:r>
        <w:t xml:space="preserve">Demonstrable experience in mobile app design, preferably in fintech, e-commerce, or logistics sectors.</w:t>
      </w:r>
    </w:p>
    <w:bookmarkEnd w:id="22"/>
    <w:bookmarkStart w:id="26" w:name="methodology-and-procedure"/>
    <w:p>
      <w:pPr>
        <w:pStyle w:val="Heading2"/>
      </w:pPr>
      <w:r>
        <w:t xml:space="preserve">4. Methodology and Procedure</w:t>
      </w:r>
    </w:p>
    <w:p>
      <w:pPr>
        <w:pStyle w:val="FirstParagraph"/>
      </w:pPr>
      <w:r>
        <w:t xml:space="preserve">The evaluation process consists of three distinct phases designed to simulate real-world scenarios encountered by designers in Almaty.</w:t>
      </w:r>
    </w:p>
    <w:bookmarkStart w:id="23" w:name="Xab1d239cb71f3be98a096bcd6c9d3c2cb2a3d4a"/>
    <w:p>
      <w:pPr>
        <w:pStyle w:val="Heading3"/>
      </w:pPr>
      <w:r>
        <w:t xml:space="preserve">Phase 1: Portfolio Review and Cultural Fit Assessment</w:t>
      </w:r>
    </w:p>
    <w:p>
      <w:pPr>
        <w:pStyle w:val="FirstParagraph"/>
      </w:pPr>
      <w:r>
        <w:t xml:space="preserve">Candidates will submit their portfolios for review. The evaluation panel will look for evidence of:</w:t>
      </w:r>
    </w:p>
    <w:p>
      <w:pPr>
        <w:numPr>
          <w:ilvl w:val="0"/>
          <w:numId w:val="1003"/>
        </w:numPr>
        <w:pStyle w:val="Compact"/>
      </w:pPr>
      <w:r>
        <w:t xml:space="preserve">Design systems that account for scalability.</w:t>
      </w:r>
    </w:p>
    <w:p>
      <w:pPr>
        <w:numPr>
          <w:ilvl w:val="0"/>
          <w:numId w:val="1003"/>
        </w:numPr>
        <w:pStyle w:val="Compact"/>
      </w:pPr>
      <w:r>
        <w:t xml:space="preserve">Case studies that demonstrate user research methodologies.</w:t>
      </w:r>
    </w:p>
    <w:p>
      <w:pPr>
        <w:numPr>
          <w:ilvl w:val="0"/>
          <w:numId w:val="1003"/>
        </w:numPr>
        <w:pStyle w:val="Compact"/>
      </w:pPr>
      <w:r>
        <w:t xml:space="preserve">Projects that show sensitivity to cultural nuances, such as iconography, color theory, and text directionality relevant to Central Asian users.</w:t>
      </w:r>
    </w:p>
    <w:bookmarkEnd w:id="23"/>
    <w:bookmarkStart w:id="24" w:name="X6e7e16815965d09a0f0abf8c185ff045ac5194b"/>
    <w:p>
      <w:pPr>
        <w:pStyle w:val="Heading3"/>
      </w:pPr>
      <w:r>
        <w:t xml:space="preserve">Phase 2: The "Almaty Context" Design Challenge</w:t>
      </w:r>
    </w:p>
    <w:p>
      <w:pPr>
        <w:pStyle w:val="FirstParagraph"/>
      </w:pPr>
      <w:r>
        <w:t xml:space="preserve">Candidates will be given a 48-hour take-home assignment. The prompt will focus on a local pain point. For example: "Design a mobile onboarding flow for a new digital banking app targeting young professionals in Almaty who are multilingual."</w:t>
      </w:r>
    </w:p>
    <w:p>
      <w:pPr>
        <w:pStyle w:val="BodyText"/>
      </w:pPr>
      <w:r>
        <w:rPr>
          <w:bCs/>
          <w:b/>
        </w:rPr>
        <w:t xml:space="preserve">Requirements:</w:t>
      </w:r>
    </w:p>
    <w:p>
      <w:pPr>
        <w:numPr>
          <w:ilvl w:val="0"/>
          <w:numId w:val="1004"/>
        </w:numPr>
        <w:pStyle w:val="Compact"/>
      </w:pPr>
      <w:r>
        <w:t xml:space="preserve">Wireframes and high-fidelity mockups in Figma.</w:t>
      </w:r>
    </w:p>
    <w:p>
      <w:pPr>
        <w:numPr>
          <w:ilvl w:val="0"/>
          <w:numId w:val="1004"/>
        </w:numPr>
        <w:pStyle w:val="Compact"/>
      </w:pPr>
      <w:r>
        <w:t xml:space="preserve">Interactive prototype demonstrating the user journey.</w:t>
      </w:r>
    </w:p>
    <w:p>
      <w:pPr>
        <w:numPr>
          <w:ilvl w:val="0"/>
          <w:numId w:val="1004"/>
        </w:numPr>
        <w:pStyle w:val="Compact"/>
      </w:pPr>
      <w:r>
        <w:t xml:space="preserve">A brief rationale explaining design decisions regarding language switching (Kazakh/Russian/English) and local payment integration (e.g., Kaspi.kz, Halyk Bank).</w:t>
      </w:r>
    </w:p>
    <w:bookmarkEnd w:id="24"/>
    <w:bookmarkStart w:id="25" w:name="phase-3-practical-workshop-and-critique"/>
    <w:p>
      <w:pPr>
        <w:pStyle w:val="Heading3"/>
      </w:pPr>
      <w:r>
        <w:t xml:space="preserve">Phase 3: Practical Workshop and Critique</w:t>
      </w:r>
    </w:p>
    <w:p>
      <w:pPr>
        <w:pStyle w:val="FirstParagraph"/>
      </w:pPr>
      <w:r>
        <w:t xml:space="preserve">Shortlisted candidates will participate in a 2-hour live workshop in Almaty (or via video conference). This session involves:</w:t>
      </w:r>
    </w:p>
    <w:p>
      <w:pPr>
        <w:numPr>
          <w:ilvl w:val="0"/>
          <w:numId w:val="1005"/>
        </w:numPr>
        <w:pStyle w:val="Compact"/>
      </w:pPr>
      <w:r>
        <w:t xml:space="preserve">Presenting their solution to the design challenge.</w:t>
      </w:r>
    </w:p>
    <w:p>
      <w:pPr>
        <w:numPr>
          <w:ilvl w:val="0"/>
          <w:numId w:val="1005"/>
        </w:numPr>
        <w:pStyle w:val="Compact"/>
      </w:pPr>
      <w:r>
        <w:t xml:space="preserve">Receiving constructive feedback from senior stakeholders.</w:t>
      </w:r>
    </w:p>
    <w:p>
      <w:pPr>
        <w:numPr>
          <w:ilvl w:val="0"/>
          <w:numId w:val="1005"/>
        </w:numPr>
        <w:pStyle w:val="Compact"/>
      </w:pPr>
      <w:r>
        <w:t xml:space="preserve">Participating in a collaborative whiteboarding session to solve a new, hypothetical UX problem in real-time.</w:t>
      </w:r>
    </w:p>
    <w:bookmarkEnd w:id="25"/>
    <w:bookmarkEnd w:id="26"/>
    <w:bookmarkStart w:id="27" w:name="evaluation-criteria"/>
    <w:p>
      <w:pPr>
        <w:pStyle w:val="Heading2"/>
      </w:pPr>
      <w:r>
        <w:t xml:space="preserve">5. Evaluation Criteria</w:t>
      </w:r>
    </w:p>
    <w:p>
      <w:pPr>
        <w:pStyle w:val="FirstParagraph"/>
      </w:pPr>
      <w:r>
        <w:t xml:space="preserve">Candidates will be scored on a scale of 1 to 5 across the following dimensions: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Visual Design &amp; UI</w:t>
            </w:r>
          </w:p>
        </w:tc>
        <w:tc>
          <w:tcPr/>
          <w:p>
            <w:pPr>
              <w:pStyle w:val="Compact"/>
              <w:jc w:val="left"/>
            </w:pPr>
            <w:r>
              <w:t xml:space="preserve">Aesthetic quality, consistency, typography, and adherence to design systems.</w:t>
            </w:r>
          </w:p>
        </w:tc>
        <w:tc>
          <w:tcPr/>
          <w:p>
            <w:pPr>
              <w:pStyle w:val="Compact"/>
              <w:jc w:val="left"/>
            </w:pPr>
            <w:r>
              <w:t xml:space="preserve">25%</w:t>
            </w:r>
          </w:p>
        </w:tc>
      </w:tr>
      <w:tr>
        <w:tc>
          <w:tcPr/>
          <w:p>
            <w:pPr>
              <w:pStyle w:val="Compact"/>
              <w:jc w:val="left"/>
            </w:pPr>
            <w:r>
              <w:t xml:space="preserve">UX Strategy &amp; Research</w:t>
            </w:r>
          </w:p>
        </w:tc>
        <w:tc>
          <w:tcPr/>
          <w:p>
            <w:pPr>
              <w:pStyle w:val="Compact"/>
              <w:jc w:val="left"/>
            </w:pPr>
            <w:r>
              <w:t xml:space="preserve">Logic of user flows, empathy for the user, and evidence of research-based decisions.</w:t>
            </w:r>
          </w:p>
        </w:tc>
        <w:tc>
          <w:tcPr/>
          <w:p>
            <w:pPr>
              <w:pStyle w:val="Compact"/>
              <w:jc w:val="left"/>
            </w:pPr>
            <w:r>
              <w:t xml:space="preserve">30%</w:t>
            </w:r>
          </w:p>
        </w:tc>
      </w:tr>
      <w:tr>
        <w:tc>
          <w:tcPr/>
          <w:p>
            <w:pPr>
              <w:pStyle w:val="Compact"/>
              <w:jc w:val="left"/>
            </w:pPr>
            <w:r>
              <w:t xml:space="preserve">Local Market Adaptation</w:t>
            </w:r>
          </w:p>
        </w:tc>
        <w:tc>
          <w:tcPr/>
          <w:p>
            <w:pPr>
              <w:pStyle w:val="Compact"/>
              <w:jc w:val="left"/>
            </w:pPr>
            <w:r>
              <w:t xml:space="preserve">Understanding of Almaty/Kazakhstan user behavior, language localization, and regulatory constraints.</w:t>
            </w:r>
          </w:p>
        </w:tc>
        <w:tc>
          <w:tcPr/>
          <w:p>
            <w:pPr>
              <w:pStyle w:val="Compact"/>
              <w:jc w:val="left"/>
            </w:pPr>
            <w:r>
              <w:t xml:space="preserve">20%</w:t>
            </w:r>
          </w:p>
        </w:tc>
      </w:tr>
      <w:tr>
        <w:tc>
          <w:tcPr/>
          <w:p>
            <w:pPr>
              <w:pStyle w:val="Compact"/>
              <w:jc w:val="left"/>
            </w:pPr>
            <w:r>
              <w:t xml:space="preserve">Technical Proficiency</w:t>
            </w:r>
          </w:p>
        </w:tc>
        <w:tc>
          <w:tcPr/>
          <w:p>
            <w:pPr>
              <w:pStyle w:val="Compact"/>
              <w:jc w:val="left"/>
            </w:pPr>
            <w:r>
              <w:t xml:space="preserve">Efficiency in using design tools and ability to hand off assets to developers.</w:t>
            </w:r>
          </w:p>
        </w:tc>
        <w:tc>
          <w:tcPr/>
          <w:p>
            <w:pPr>
              <w:pStyle w:val="Compact"/>
              <w:jc w:val="left"/>
            </w:pPr>
            <w:r>
              <w:t xml:space="preserve">15%</w:t>
            </w:r>
          </w:p>
        </w:tc>
      </w:tr>
      <w:tr>
        <w:tc>
          <w:tcPr/>
          <w:p>
            <w:pPr>
              <w:pStyle w:val="Compact"/>
              <w:jc w:val="left"/>
            </w:pPr>
            <w:r>
              <w:t xml:space="preserve">Communication &amp; Collaboration</w:t>
            </w:r>
          </w:p>
        </w:tc>
        <w:tc>
          <w:tcPr/>
          <w:p>
            <w:pPr>
              <w:pStyle w:val="Compact"/>
              <w:jc w:val="left"/>
            </w:pPr>
            <w:r>
              <w:t xml:space="preserve">Clarity of thought, receptiveness to feedback, and teamwork skills.</w:t>
            </w:r>
          </w:p>
        </w:tc>
        <w:tc>
          <w:tcPr/>
          <w:p>
            <w:pPr>
              <w:pStyle w:val="Compact"/>
              <w:jc w:val="left"/>
            </w:pPr>
            <w:r>
              <w:t xml:space="preserve">10%</w:t>
            </w:r>
          </w:p>
        </w:tc>
      </w:tr>
    </w:tbl>
    <w:bookmarkEnd w:id="27"/>
    <w:bookmarkStart w:id="28" w:name="ethical-considerations-and-data-privacy"/>
    <w:p>
      <w:pPr>
        <w:pStyle w:val="Heading2"/>
      </w:pPr>
      <w:r>
        <w:t xml:space="preserve">6. Ethical Considerations and Data Privacy</w:t>
      </w:r>
    </w:p>
    <w:p>
      <w:pPr>
        <w:pStyle w:val="FirstParagraph"/>
      </w:pPr>
      <w:r>
        <w:t xml:space="preserve">This experiment adheres to the data protection laws of the Republic of Kazakhstan. All candidate data, including portfolios and design submissions, will be stored securely and used solely for evaluation purposes. Candidates will be informed that their work for the design challenge will remain confidential and will not be used commercially without explicit permission.</w:t>
      </w:r>
    </w:p>
    <w:bookmarkEnd w:id="28"/>
    <w:bookmarkStart w:id="29" w:name="conclusion"/>
    <w:p>
      <w:pPr>
        <w:pStyle w:val="Heading2"/>
      </w:pPr>
      <w:r>
        <w:t xml:space="preserve">7. Conclusion</w:t>
      </w:r>
    </w:p>
    <w:p>
      <w:pPr>
        <w:pStyle w:val="FirstParagraph"/>
      </w:pPr>
      <w:r>
        <w:t xml:space="preserve">This Experiment Protocol provides a robust framework for identifying top-tier UX/UI Designers in Almaty. By integrating local market context into the evaluation process, organizations can ensure they hire designers who are not only technically skilled but also culturally attuned to the needs of Kazakhstani users. This approach fosters the development of digital products that are truly inclusive and effective in the region.</w:t>
      </w:r>
    </w:p>
    <w:bookmarkEnd w:id="29"/>
    <w:p>
      <w:pPr>
        <w:pStyle w:val="BodyText"/>
      </w:pPr>
      <w:r>
        <w:t xml:space="preserve">Document prepared for internal use by HR and Design Leadership Teams in Almaty, Kazakhstan.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Almaty, Kazakhstan</dc:title>
  <dc:creator/>
  <dc:language>en</dc:language>
  <cp:keywords/>
  <dcterms:created xsi:type="dcterms:W3CDTF">2026-10-10T04:06:57Z</dcterms:created>
  <dcterms:modified xsi:type="dcterms:W3CDTF">2026-10-10T04:06:57Z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