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w:t>
      </w:r>
      <w:r>
        <w:t xml:space="preserve"> </w:t>
      </w:r>
      <w:r>
        <w:t xml:space="preserve">in</w:t>
      </w:r>
      <w:r>
        <w:t xml:space="preserve"> </w:t>
      </w:r>
      <w:r>
        <w:t xml:space="preserve">Myanmar</w:t>
      </w:r>
      <w:r>
        <w:t xml:space="preserve"> </w:t>
      </w:r>
      <w:r>
        <w:t xml:space="preserve">Yangon</w:t>
      </w:r>
    </w:p>
    <w:bookmarkStart w:id="20" w:name="X36bd425543a1009e373866b3b032c443fe85db6"/>
    <w:p>
      <w:pPr>
        <w:pStyle w:val="Heading1"/>
      </w:pPr>
      <w:r>
        <w:t xml:space="preserve">Experiment Protocol: UX/UI Design Research in Myanmar Yangon</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Yangon, Myanmar</w:t>
      </w:r>
      <w:r>
        <w:br/>
      </w:r>
      <w:r>
        <w:rPr>
          <w:bCs/>
          <w:b/>
        </w:rPr>
        <w:t xml:space="preserve">Role:</w:t>
      </w:r>
      <w:r>
        <w:t xml:space="preserve"> </w:t>
      </w:r>
      <w:r>
        <w:t xml:space="preserve">UX/UI Designer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conducting user experience (UX) and user interface (UI) design research within the unique digital ecosystem of Yangon, Myanmar. As a UX/UI Designer operating in this region, it is critical to understand that design decisions cannot be imported directly from Western or East Asian markets without significant adaptation. Yangon presents a distinct set of challenges and opportunities, including varying levels of digital literacy, specific mobile device constraints, language preferences (Burmese script), and cultural nuances.</w:t>
      </w:r>
    </w:p>
    <w:p>
      <w:pPr>
        <w:pStyle w:val="BodyText"/>
      </w:pPr>
      <w:r>
        <w:t xml:space="preserve">The primary objective of this experiment is to validate design hypotheses regarding mobile-first interfaces for local applications. We aim to determine how Yangon-based users interact with complex UI elements under real-world conditions, such as intermittent connectivity and limited data plans.</w:t>
      </w:r>
    </w:p>
    <w:bookmarkEnd w:id="21"/>
    <w:bookmarkStart w:id="22" w:name="objectives"/>
    <w:p>
      <w:pPr>
        <w:pStyle w:val="Heading2"/>
      </w:pPr>
      <w:r>
        <w:t xml:space="preserve">2. Objectives</w:t>
      </w:r>
    </w:p>
    <w:p>
      <w:pPr>
        <w:pStyle w:val="FirstParagraph"/>
      </w:pPr>
      <w:r>
        <w:t xml:space="preserve">The specific goals of this UX/UI design experiment are as follows:</w:t>
      </w:r>
    </w:p>
    <w:p>
      <w:pPr>
        <w:numPr>
          <w:ilvl w:val="0"/>
          <w:numId w:val="1001"/>
        </w:numPr>
        <w:pStyle w:val="Compact"/>
      </w:pPr>
      <w:r>
        <w:t xml:space="preserve">To assess the usability of Burmese typography and layout structures on low-resolution mobile screens common in Yangon.</w:t>
      </w:r>
    </w:p>
    <w:p>
      <w:pPr>
        <w:numPr>
          <w:ilvl w:val="0"/>
          <w:numId w:val="1001"/>
        </w:numPr>
        <w:pStyle w:val="Compact"/>
      </w:pPr>
      <w:r>
        <w:t xml:space="preserve">To evaluate user trust signals within financial or e-commerce UI patterns specific to the Myanmar market.</w:t>
      </w:r>
    </w:p>
    <w:p>
      <w:pPr>
        <w:numPr>
          <w:ilvl w:val="0"/>
          <w:numId w:val="1001"/>
        </w:numPr>
        <w:pStyle w:val="Compact"/>
      </w:pPr>
      <w:r>
        <w:t xml:space="preserve">To measure the impact of data-saving modes on user engagement and task completion rates.</w:t>
      </w:r>
    </w:p>
    <w:p>
      <w:pPr>
        <w:numPr>
          <w:ilvl w:val="0"/>
          <w:numId w:val="1001"/>
        </w:numPr>
        <w:pStyle w:val="Compact"/>
      </w:pPr>
      <w:r>
        <w:t xml:space="preserve">To identify cultural friction points in navigation flows that may exist for users in Yangon.</w:t>
      </w:r>
    </w:p>
    <w:bookmarkEnd w:id="22"/>
    <w:bookmarkStart w:id="23" w:name="target-audience-and-recruitment"/>
    <w:p>
      <w:pPr>
        <w:pStyle w:val="Heading2"/>
      </w:pPr>
      <w:r>
        <w:t xml:space="preserve">3. Target Audience and Recruitment</w:t>
      </w:r>
    </w:p>
    <w:p>
      <w:pPr>
        <w:pStyle w:val="FirstParagraph"/>
      </w:pPr>
      <w:r>
        <w:t xml:space="preserve">Participants will be recruited from various districts in Yangon, including downtown areas (e.g., Sanchaung) and suburban areas (e.g., Hlaing Tharyar), to ensure a diverse representation of socioeconomic backgrounds.</w:t>
      </w:r>
    </w:p>
    <w:p>
      <w:pPr>
        <w:pStyle w:val="BodyText"/>
      </w:pPr>
      <w:r>
        <w:rPr>
          <w:bCs/>
          <w:b/>
        </w:rPr>
        <w:t xml:space="preserve">Inclusion Criteria:</w:t>
      </w:r>
    </w:p>
    <w:p>
      <w:pPr>
        <w:numPr>
          <w:ilvl w:val="0"/>
          <w:numId w:val="1002"/>
        </w:numPr>
        <w:pStyle w:val="Compact"/>
      </w:pPr>
      <w:r>
        <w:t xml:space="preserve">Age: 18–45 years old.</w:t>
      </w:r>
    </w:p>
    <w:p>
      <w:pPr>
        <w:numPr>
          <w:ilvl w:val="0"/>
          <w:numId w:val="1002"/>
        </w:numPr>
        <w:pStyle w:val="Compact"/>
      </w:pPr>
      <w:r>
        <w:t xml:space="preserve">Resident of Yangon for at least one year.</w:t>
      </w:r>
    </w:p>
    <w:p>
      <w:pPr>
        <w:numPr>
          <w:ilvl w:val="0"/>
          <w:numId w:val="1002"/>
        </w:numPr>
        <w:pStyle w:val="Compact"/>
      </w:pPr>
      <w:r>
        <w:t xml:space="preserve">Active user of smartphones (Android preferred, given market share).</w:t>
      </w:r>
    </w:p>
    <w:p>
      <w:pPr>
        <w:numPr>
          <w:ilvl w:val="0"/>
          <w:numId w:val="1002"/>
        </w:numPr>
        <w:pStyle w:val="Compact"/>
      </w:pPr>
      <w:r>
        <w:t xml:space="preserve">Fluent in Burmese; English proficiency is secondary.</w:t>
      </w:r>
    </w:p>
    <w:p>
      <w:pPr>
        <w:pStyle w:val="FirstParagraph"/>
      </w:pPr>
      <w:r>
        <w:rPr>
          <w:bCs/>
          <w:b/>
        </w:rPr>
        <w:t xml:space="preserve">Sample Size:</w:t>
      </w:r>
      <w:r>
        <w:t xml:space="preserve"> </w:t>
      </w:r>
      <w:r>
        <w:t xml:space="preserve">A minimum of 20 participants will be recruited to ensure statistical significance for qualitative insights and basic quantitative metrics.</w:t>
      </w:r>
    </w:p>
    <w:bookmarkEnd w:id="23"/>
    <w:bookmarkStart w:id="27" w:name="methodology"/>
    <w:p>
      <w:pPr>
        <w:pStyle w:val="Heading2"/>
      </w:pPr>
      <w:r>
        <w:t xml:space="preserve">4. Methodology</w:t>
      </w:r>
    </w:p>
    <w:p>
      <w:pPr>
        <w:pStyle w:val="FirstParagraph"/>
      </w:pPr>
      <w:r>
        <w:t xml:space="preserve">This experiment will employ a mixed-methods approach, combining moderated usability testing with contextual inquiry. As a UX/UI Designer, I will facilitate sessions to observe direct interaction with the prototype.</w:t>
      </w:r>
    </w:p>
    <w:bookmarkStart w:id="24" w:name="contextual-inquiry"/>
    <w:p>
      <w:pPr>
        <w:pStyle w:val="Heading3"/>
      </w:pPr>
      <w:r>
        <w:t xml:space="preserve">4.1. Contextual Inquiry</w:t>
      </w:r>
    </w:p>
    <w:p>
      <w:pPr>
        <w:pStyle w:val="FirstParagraph"/>
      </w:pPr>
      <w:r>
        <w:t xml:space="preserve">Before testing the interface, participants will be interviewed about their daily digital habits in Yangon. Key questions will focus on:</w:t>
      </w:r>
    </w:p>
    <w:p>
      <w:pPr>
        <w:numPr>
          <w:ilvl w:val="0"/>
          <w:numId w:val="1003"/>
        </w:numPr>
        <w:pStyle w:val="Compact"/>
      </w:pPr>
      <w:r>
        <w:t xml:space="preserve">Preferred messaging apps (e.g., Viber, Telegram, Facebook Messenger).</w:t>
      </w:r>
    </w:p>
    <w:p>
      <w:pPr>
        <w:numPr>
          <w:ilvl w:val="0"/>
          <w:numId w:val="1003"/>
        </w:numPr>
        <w:pStyle w:val="Compact"/>
      </w:pPr>
      <w:r>
        <w:t xml:space="preserve">Challenges faced with mobile data connectivity.</w:t>
      </w:r>
    </w:p>
    <w:p>
      <w:pPr>
        <w:numPr>
          <w:ilvl w:val="0"/>
          <w:numId w:val="1003"/>
        </w:numPr>
        <w:pStyle w:val="Compact"/>
      </w:pPr>
      <w:r>
        <w:t xml:space="preserve">Comfort level with online payments versus cash-on-delivery.</w:t>
      </w:r>
    </w:p>
    <w:bookmarkEnd w:id="24"/>
    <w:bookmarkStart w:id="25" w:name="usability-testing-tasks"/>
    <w:p>
      <w:pPr>
        <w:pStyle w:val="Heading3"/>
      </w:pPr>
      <w:r>
        <w:t xml:space="preserve">4.2. Usability Testing Tasks</w:t>
      </w:r>
    </w:p>
    <w:p>
      <w:pPr>
        <w:pStyle w:val="FirstParagraph"/>
      </w:pPr>
      <w:r>
        <w:t xml:space="preserve">Participants will be asked to complete specific tasks on a mobile prototype designed for the Myanmar market. Tasks include:</w:t>
      </w:r>
    </w:p>
    <w:p>
      <w:pPr>
        <w:numPr>
          <w:ilvl w:val="0"/>
          <w:numId w:val="1004"/>
        </w:numPr>
        <w:pStyle w:val="Compact"/>
      </w:pPr>
      <w:r>
        <w:t xml:space="preserve">Navigating to a product category using Burmese labels.</w:t>
      </w:r>
    </w:p>
    <w:p>
      <w:pPr>
        <w:numPr>
          <w:ilvl w:val="0"/>
          <w:numId w:val="1004"/>
        </w:numPr>
        <w:pStyle w:val="Compact"/>
      </w:pPr>
      <w:r>
        <w:t xml:space="preserve">Adding an item to a cart and proceeding to checkout.</w:t>
      </w:r>
    </w:p>
    <w:p>
      <w:pPr>
        <w:numPr>
          <w:ilvl w:val="0"/>
          <w:numId w:val="1004"/>
        </w:numPr>
        <w:pStyle w:val="Compact"/>
      </w:pPr>
      <w:r>
        <w:t xml:space="preserve">Selecting a payment method (e.g., KBZ Pay, Wave Money, or Cash).</w:t>
      </w:r>
    </w:p>
    <w:p>
      <w:pPr>
        <w:numPr>
          <w:ilvl w:val="0"/>
          <w:numId w:val="1004"/>
        </w:numPr>
        <w:pStyle w:val="Compact"/>
      </w:pPr>
      <w:r>
        <w:t xml:space="preserve">Reporting an issue using the in-app support feature.</w:t>
      </w:r>
    </w:p>
    <w:bookmarkEnd w:id="25"/>
    <w:bookmarkStart w:id="26" w:name="environmental-constraints"/>
    <w:p>
      <w:pPr>
        <w:pStyle w:val="Heading3"/>
      </w:pPr>
      <w:r>
        <w:t xml:space="preserve">4.3. Environmental Constraints</w:t>
      </w:r>
    </w:p>
    <w:p>
      <w:pPr>
        <w:pStyle w:val="FirstParagraph"/>
      </w:pPr>
      <w:r>
        <w:t xml:space="preserve">To simulate real-world conditions in Yangon, the experiment will include a "low-connectivity" phase. During this phase, the network speed will be throttled to 2G/3G speeds to observe how the UI handles loading states and error messages. This is crucial for designing resilient interfaces for users who may experience frequent network drops.</w:t>
      </w:r>
    </w:p>
    <w:bookmarkEnd w:id="26"/>
    <w:bookmarkEnd w:id="27"/>
    <w:bookmarkStart w:id="28" w:name="metrics-and-data-collection"/>
    <w:p>
      <w:pPr>
        <w:pStyle w:val="Heading2"/>
      </w:pPr>
      <w:r>
        <w:t xml:space="preserve">5. Metrics and Data Collection</w:t>
      </w:r>
    </w:p>
    <w:p>
      <w:pPr>
        <w:pStyle w:val="FirstParagraph"/>
      </w:pPr>
      <w:r>
        <w:t xml:space="preserve">Data will be collected through both observational notes and quantitative tools. The following metrics will be tracked: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Task Success Rate</w:t>
            </w:r>
          </w:p>
        </w:tc>
        <w:tc>
          <w:tcPr/>
          <w:p>
            <w:pPr>
              <w:pStyle w:val="Compact"/>
              <w:jc w:val="left"/>
            </w:pPr>
            <w:r>
              <w:t xml:space="preserve">Percentage of tasks completed without assistance.</w:t>
            </w:r>
          </w:p>
        </w:tc>
      </w:tr>
      <w:tr>
        <w:tc>
          <w:tcPr/>
          <w:p>
            <w:pPr>
              <w:pStyle w:val="Compact"/>
              <w:jc w:val="left"/>
            </w:pPr>
            <w:r>
              <w:t xml:space="preserve">Time on Task</w:t>
            </w:r>
          </w:p>
        </w:tc>
        <w:tc>
          <w:tcPr/>
          <w:p>
            <w:pPr>
              <w:pStyle w:val="Compact"/>
              <w:jc w:val="left"/>
            </w:pPr>
            <w:r>
              <w:t xml:space="preserve">Duration taken to complete each specific UI interaction.</w:t>
            </w:r>
          </w:p>
        </w:tc>
      </w:tr>
      <w:tr>
        <w:tc>
          <w:tcPr/>
          <w:p>
            <w:pPr>
              <w:pStyle w:val="Compact"/>
              <w:jc w:val="left"/>
            </w:pPr>
            <w:r>
              <w:t xml:space="preserve">System Usability Scale (SUS)</w:t>
            </w:r>
          </w:p>
        </w:tc>
        <w:tc>
          <w:tcPr/>
          <w:p>
            <w:pPr>
              <w:pStyle w:val="Compact"/>
              <w:jc w:val="left"/>
            </w:pPr>
            <w:r>
              <w:t xml:space="preserve">Standardized questionnaire adapted for Burmese language.</w:t>
            </w:r>
          </w:p>
        </w:tc>
      </w:tr>
      <w:tr>
        <w:tc>
          <w:tcPr/>
          <w:p>
            <w:pPr>
              <w:pStyle w:val="Compact"/>
              <w:jc w:val="left"/>
            </w:pPr>
            <w:r>
              <w:t xml:space="preserve">Error Frequency</w:t>
            </w:r>
          </w:p>
        </w:tc>
        <w:tc>
          <w:tcPr/>
          <w:p>
            <w:pPr>
              <w:pStyle w:val="Compact"/>
              <w:jc w:val="left"/>
            </w:pPr>
            <w:r>
              <w:t xml:space="preserve">Number of misclicks or navigation errors encountered.</w:t>
            </w:r>
          </w:p>
        </w:tc>
      </w:tr>
      <w:tr>
        <w:tc>
          <w:tcPr/>
          <w:p>
            <w:pPr>
              <w:pStyle w:val="Compact"/>
              <w:jc w:val="left"/>
            </w:pPr>
            <w:r>
              <w:t xml:space="preserve">Qualitative Feedback</w:t>
            </w:r>
          </w:p>
        </w:tc>
        <w:tc>
          <w:tcPr/>
          <w:p>
            <w:pPr>
              <w:pStyle w:val="Compact"/>
              <w:jc w:val="left"/>
            </w:pPr>
            <w:r>
              <w:t xml:space="preserve">User comments regarding trust, clarity, and cultural relevance.</w:t>
            </w:r>
          </w:p>
        </w:tc>
      </w:tr>
    </w:tbl>
    <w:bookmarkEnd w:id="28"/>
    <w:bookmarkStart w:id="29" w:name="ethical-considerations"/>
    <w:p>
      <w:pPr>
        <w:pStyle w:val="Heading2"/>
      </w:pPr>
      <w:r>
        <w:t xml:space="preserve">6. Ethical Considerations</w:t>
      </w:r>
    </w:p>
    <w:p>
      <w:pPr>
        <w:pStyle w:val="FirstParagraph"/>
      </w:pPr>
      <w:r>
        <w:t xml:space="preserve">Given the local context in Myanmar, ethical standards are paramount. All participants will provide informed consent in Burmese before the session begins. Data privacy will be strictly maintained, with no personal identifiable information (PII) stored without explicit permission. Participants will be compensated fairly for their time, considering the local economic context in Yangon.</w:t>
      </w:r>
    </w:p>
    <w:bookmarkEnd w:id="29"/>
    <w:bookmarkStart w:id="30" w:name="timeline"/>
    <w:p>
      <w:pPr>
        <w:pStyle w:val="Heading2"/>
      </w:pPr>
      <w:r>
        <w:t xml:space="preserve">7. Timeline</w:t>
      </w:r>
    </w:p>
    <w:p>
      <w:pPr>
        <w:numPr>
          <w:ilvl w:val="0"/>
          <w:numId w:val="1005"/>
        </w:numPr>
        <w:pStyle w:val="Compact"/>
      </w:pPr>
      <w:r>
        <w:rPr>
          <w:bCs/>
          <w:b/>
        </w:rPr>
        <w:t xml:space="preserve">Week 1:</w:t>
      </w:r>
      <w:r>
        <w:t xml:space="preserve"> </w:t>
      </w:r>
      <w:r>
        <w:t xml:space="preserve">Recruitment and scheduling in Yangon.</w:t>
      </w:r>
    </w:p>
    <w:p>
      <w:pPr>
        <w:numPr>
          <w:ilvl w:val="0"/>
          <w:numId w:val="1005"/>
        </w:numPr>
        <w:pStyle w:val="Compact"/>
      </w:pPr>
      <w:r>
        <w:rPr>
          <w:bCs/>
          <w:b/>
        </w:rPr>
        <w:t xml:space="preserve">Week 2:</w:t>
      </w:r>
      <w:r>
        <w:t xml:space="preserve"> </w:t>
      </w:r>
      <w:r>
        <w:t xml:space="preserve">Conducting usability tests and contextual inquiries.</w:t>
      </w:r>
    </w:p>
    <w:p>
      <w:pPr>
        <w:numPr>
          <w:ilvl w:val="0"/>
          <w:numId w:val="1005"/>
        </w:numPr>
        <w:pStyle w:val="Compact"/>
      </w:pPr>
      <w:r>
        <w:rPr>
          <w:bCs/>
          <w:b/>
        </w:rPr>
        <w:t xml:space="preserve">Week 3:</w:t>
      </w:r>
      <w:r>
        <w:t xml:space="preserve"> </w:t>
      </w:r>
      <w:r>
        <w:t xml:space="preserve">Data analysis and synthesis of UX/UI findings.</w:t>
      </w:r>
    </w:p>
    <w:p>
      <w:pPr>
        <w:numPr>
          <w:ilvl w:val="0"/>
          <w:numId w:val="1005"/>
        </w:numPr>
        <w:pStyle w:val="Compact"/>
      </w:pPr>
      <w:r>
        <w:rPr>
          <w:bCs/>
          <w:b/>
        </w:rPr>
        <w:t xml:space="preserve">Week 4:</w:t>
      </w:r>
      <w:r>
        <w:t xml:space="preserve"> </w:t>
      </w:r>
      <w:r>
        <w:t xml:space="preserve">Reporting and design iteration recommendations.</w:t>
      </w:r>
    </w:p>
    <w:bookmarkEnd w:id="30"/>
    <w:bookmarkStart w:id="31" w:name="conclusion"/>
    <w:p>
      <w:pPr>
        <w:pStyle w:val="Heading2"/>
      </w:pPr>
      <w:r>
        <w:t xml:space="preserve">8. Conclusion</w:t>
      </w:r>
    </w:p>
    <w:p>
      <w:pPr>
        <w:pStyle w:val="FirstParagraph"/>
      </w:pPr>
      <w:r>
        <w:t xml:space="preserve">This Experiment Protocol serves as a foundational guide for UX/UI Designers aiming to create impactful digital products in Myanmar Yangon. By rigorously testing designs against the specific constraints and cultural expectations of Yangon users, we can ensure that the resulting interfaces are not only functional but also inclusive and respectful of the local context. The insights gained will directly inform design decisions, leading to higher user satisfaction and adoption rates in this emerging market.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 in Myanmar Yangon</dc:title>
  <dc:creator/>
  <dc:language>en</dc:language>
  <cp:keywords/>
  <dcterms:created xsi:type="dcterms:W3CDTF">2026-10-10T01:52:21Z</dcterms:created>
  <dcterms:modified xsi:type="dcterms:W3CDTF">2026-10-10T01:52:21Z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