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Kathmandu</w:t>
      </w:r>
    </w:p>
    <w:bookmarkStart w:id="20" w:name="X1ca2335d33befe13e0945a9ab9589ed1f98131e"/>
    <w:p>
      <w:pPr>
        <w:pStyle w:val="Heading1"/>
      </w:pPr>
      <w:r>
        <w:t xml:space="preserve">Experiment Protocol: Contextual UX/UI Design Evaluation</w:t>
      </w:r>
    </w:p>
    <w:p>
      <w:pPr>
        <w:pStyle w:val="FirstParagraph"/>
      </w:pPr>
      <w:r>
        <w:rPr>
          <w:bCs/>
          <w:b/>
        </w:rPr>
        <w:t xml:space="preserve">Subject:</w:t>
      </w:r>
      <w:r>
        <w:t xml:space="preserve"> </w:t>
      </w:r>
      <w:r>
        <w:t xml:space="preserve">UX/UI Designer Performance and User Interaction Patterns</w:t>
      </w:r>
    </w:p>
    <w:p>
      <w:pPr>
        <w:pStyle w:val="BodyText"/>
      </w:pPr>
      <w:r>
        <w:rPr>
          <w:bCs/>
          <w:b/>
        </w:rPr>
        <w:t xml:space="preserve">Location:</w:t>
      </w:r>
      <w:r>
        <w:t xml:space="preserve"> </w:t>
      </w:r>
      <w:r>
        <w:t xml:space="preserve">Kathmandu, Nepal</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effectiveness of digital interfaces designed by a UX/UI Designer within the specific socio-technical context of Kathmandu, Nepal. The rapid digitization of services in Nepal, ranging from e-governance to fintech and e-commerce, necessitates a rigorous understanding of how local users interact with digital products.</w:t>
      </w:r>
    </w:p>
    <w:p>
      <w:pPr>
        <w:pStyle w:val="BodyText"/>
      </w:pPr>
      <w:r>
        <w:t xml:space="preserve">The primary objective is to assess whether the UX/UI Designer's solutions align with the cognitive models, technical constraints, and cultural expectations of the Kathmandu demographic. This protocol moves beyond generic usability metrics to focus on localized friction points, such as low-bandwidth performance, mobile-first behaviors, and multilingual navigation preferences.</w:t>
      </w:r>
    </w:p>
    <w:bookmarkEnd w:id="21"/>
    <w:bookmarkStart w:id="22" w:name="scope-and-context"/>
    <w:p>
      <w:pPr>
        <w:pStyle w:val="Heading2"/>
      </w:pPr>
      <w:r>
        <w:t xml:space="preserve">2. Scope and Context</w:t>
      </w:r>
    </w:p>
    <w:p>
      <w:pPr>
        <w:pStyle w:val="FirstParagraph"/>
      </w:pPr>
      <w:r>
        <w:t xml:space="preserve">The experiment is strictly bounded by the geographical and cultural parameters of Kathmandu. As the capital city, Kathmandu represents a unique hybrid of high-tech adoption and infrastructural challenges. The UX/UI Designer is tasked with creating or refining an interface for a hypothetical service platform (e.g., a ride-sharing app or a banking portal).</w:t>
      </w:r>
    </w:p>
    <w:p>
      <w:pPr>
        <w:pStyle w:val="BodyText"/>
      </w:pPr>
      <w:r>
        <w:t xml:space="preserve">Key contextual factors influencing this protocol include:</w:t>
      </w:r>
    </w:p>
    <w:p>
      <w:pPr>
        <w:numPr>
          <w:ilvl w:val="0"/>
          <w:numId w:val="1001"/>
        </w:numPr>
        <w:pStyle w:val="Compact"/>
      </w:pPr>
      <w:r>
        <w:rPr>
          <w:bCs/>
          <w:b/>
        </w:rPr>
        <w:t xml:space="preserve">Connectivity:</w:t>
      </w:r>
      <w:r>
        <w:t xml:space="preserve"> </w:t>
      </w:r>
      <w:r>
        <w:t xml:space="preserve">Variable internet speeds requiring lightweight design.</w:t>
      </w:r>
    </w:p>
    <w:p>
      <w:pPr>
        <w:numPr>
          <w:ilvl w:val="0"/>
          <w:numId w:val="1001"/>
        </w:numPr>
        <w:pStyle w:val="Compact"/>
      </w:pPr>
      <w:r>
        <w:rPr>
          <w:bCs/>
          <w:b/>
        </w:rPr>
        <w:t xml:space="preserve">Device Usage:</w:t>
      </w:r>
      <w:r>
        <w:t xml:space="preserve"> </w:t>
      </w:r>
      <w:r>
        <w:t xml:space="preserve">Predominance of mid-range Android smartphones.</w:t>
      </w:r>
    </w:p>
    <w:p>
      <w:pPr>
        <w:numPr>
          <w:ilvl w:val="0"/>
          <w:numId w:val="1001"/>
        </w:numPr>
        <w:pStyle w:val="Compact"/>
      </w:pPr>
      <w:r>
        <w:rPr>
          <w:bCs/>
          <w:b/>
        </w:rPr>
        <w:t xml:space="preserve">Literacy:</w:t>
      </w:r>
      <w:r>
        <w:t xml:space="preserve"> </w:t>
      </w:r>
      <w:r>
        <w:t xml:space="preserve">A mix of English, Nepali, and regional language proficiency.</w:t>
      </w:r>
    </w:p>
    <w:p>
      <w:pPr>
        <w:numPr>
          <w:ilvl w:val="0"/>
          <w:numId w:val="1001"/>
        </w:numPr>
        <w:pStyle w:val="Compact"/>
      </w:pPr>
      <w:r>
        <w:rPr>
          <w:bCs/>
          <w:b/>
        </w:rPr>
        <w:t xml:space="preserve">Cultural Nuances:</w:t>
      </w:r>
      <w:r>
        <w:t xml:space="preserve"> </w:t>
      </w:r>
      <w:r>
        <w:t xml:space="preserve">Trust signals specific to the Nepali market.</w:t>
      </w:r>
    </w:p>
    <w:bookmarkEnd w:id="22"/>
    <w:bookmarkStart w:id="23" w:name="participant-recruitment"/>
    <w:p>
      <w:pPr>
        <w:pStyle w:val="Heading2"/>
      </w:pPr>
      <w:r>
        <w:t xml:space="preserve">3. Participant Recruitment</w:t>
      </w:r>
    </w:p>
    <w:p>
      <w:pPr>
        <w:pStyle w:val="FirstParagraph"/>
      </w:pPr>
      <w:r>
        <w:t xml:space="preserve">To ensure the validity of the UX/UI Designer's work, participants must be recruited from diverse segments of the Kathmandu population. The sample size will consist of 20 participants, stratified as follows:</w:t>
      </w:r>
    </w:p>
    <w:p>
      <w:pPr>
        <w:numPr>
          <w:ilvl w:val="0"/>
          <w:numId w:val="1002"/>
        </w:numPr>
        <w:pStyle w:val="Compact"/>
      </w:pPr>
      <w:r>
        <w:rPr>
          <w:bCs/>
          <w:b/>
        </w:rPr>
        <w:t xml:space="preserve">Group A (Tech-Savvy Youth):</w:t>
      </w:r>
      <w:r>
        <w:t xml:space="preserve"> </w:t>
      </w:r>
      <w:r>
        <w:t xml:space="preserve">Ages 18-25, students or professionals in areas like Thamel or Durbar Marg.</w:t>
      </w:r>
    </w:p>
    <w:p>
      <w:pPr>
        <w:numPr>
          <w:ilvl w:val="0"/>
          <w:numId w:val="1002"/>
        </w:numPr>
        <w:pStyle w:val="Compact"/>
      </w:pPr>
      <w:r>
        <w:rPr>
          <w:bCs/>
          <w:b/>
        </w:rPr>
        <w:t xml:space="preserve">Group B (Working Professionals):</w:t>
      </w:r>
      <w:r>
        <w:t xml:space="preserve"> </w:t>
      </w:r>
      <w:r>
        <w:t xml:space="preserve">Ages 26-40, utilizing digital services for banking or logistics.</w:t>
      </w:r>
    </w:p>
    <w:p>
      <w:pPr>
        <w:numPr>
          <w:ilvl w:val="0"/>
          <w:numId w:val="1002"/>
        </w:numPr>
        <w:pStyle w:val="Compact"/>
      </w:pPr>
      <w:r>
        <w:rPr>
          <w:bCs/>
          <w:b/>
        </w:rPr>
        <w:t xml:space="preserve">Group C (Semi-Urban Users):</w:t>
      </w:r>
      <w:r>
        <w:t xml:space="preserve"> </w:t>
      </w:r>
      <w:r>
        <w:t xml:space="preserve">Residents of outer Kathmandu municipalities with less frequent internet access.</w:t>
      </w:r>
    </w:p>
    <w:p>
      <w:pPr>
        <w:pStyle w:val="FirstParagraph"/>
      </w:pPr>
      <w:r>
        <w:t xml:space="preserve">Inclusion criteria require participants to be residents of the Kathmandu Valley for at least six months and to own a smartphone.</w:t>
      </w:r>
    </w:p>
    <w:bookmarkEnd w:id="23"/>
    <w:bookmarkStart w:id="26" w:name="experimental-design"/>
    <w:p>
      <w:pPr>
        <w:pStyle w:val="Heading2"/>
      </w:pPr>
      <w:r>
        <w:t xml:space="preserve">4. Experimental Design</w:t>
      </w:r>
    </w:p>
    <w:bookmarkStart w:id="24" w:name="task-scenarios"/>
    <w:p>
      <w:pPr>
        <w:pStyle w:val="Heading3"/>
      </w:pPr>
      <w:r>
        <w:t xml:space="preserve">4.1. Task Scenarios</w:t>
      </w:r>
    </w:p>
    <w:p>
      <w:pPr>
        <w:pStyle w:val="FirstParagraph"/>
      </w:pPr>
      <w:r>
        <w:t xml:space="preserve">Participants will be asked to complete specific tasks using the interface designed by the UX/UI Designer. These tasks are designed to test critical user journeys relevant to Nepal:</w:t>
      </w:r>
    </w:p>
    <w:p>
      <w:pPr>
        <w:numPr>
          <w:ilvl w:val="0"/>
          <w:numId w:val="1003"/>
        </w:numPr>
        <w:pStyle w:val="Compact"/>
      </w:pPr>
      <w:r>
        <w:rPr>
          <w:bCs/>
          <w:b/>
        </w:rPr>
        <w:t xml:space="preserve">Onboarding:</w:t>
      </w:r>
      <w:r>
        <w:t xml:space="preserve"> </w:t>
      </w:r>
      <w:r>
        <w:t xml:space="preserve">Registering an account using a Nepali phone number and verifying via OTP.</w:t>
      </w:r>
    </w:p>
    <w:p>
      <w:pPr>
        <w:numPr>
          <w:ilvl w:val="0"/>
          <w:numId w:val="1003"/>
        </w:numPr>
        <w:pStyle w:val="Compact"/>
      </w:pPr>
      <w:r>
        <w:rPr>
          <w:bCs/>
          <w:b/>
        </w:rPr>
        <w:t xml:space="preserve">Navigation:</w:t>
      </w:r>
      <w:r>
        <w:t xml:space="preserve"> </w:t>
      </w:r>
      <w:r>
        <w:t xml:space="preserve">Finding a specific service category using both English and Nepali labels.</w:t>
      </w:r>
    </w:p>
    <w:p>
      <w:pPr>
        <w:numPr>
          <w:ilvl w:val="0"/>
          <w:numId w:val="1003"/>
        </w:numPr>
        <w:pStyle w:val="Compact"/>
      </w:pPr>
      <w:r>
        <w:rPr>
          <w:bCs/>
          <w:b/>
        </w:rPr>
        <w:t xml:space="preserve">Transaction:</w:t>
      </w:r>
      <w:r>
        <w:t xml:space="preserve"> </w:t>
      </w:r>
      <w:r>
        <w:t xml:space="preserve">Completing a payment simulation using eSewa or Khalti integration.</w:t>
      </w:r>
    </w:p>
    <w:p>
      <w:pPr>
        <w:numPr>
          <w:ilvl w:val="0"/>
          <w:numId w:val="1003"/>
        </w:numPr>
        <w:pStyle w:val="Compact"/>
      </w:pPr>
      <w:r>
        <w:rPr>
          <w:bCs/>
          <w:b/>
        </w:rPr>
        <w:t xml:space="preserve">Error Recovery:</w:t>
      </w:r>
      <w:r>
        <w:t xml:space="preserve"> </w:t>
      </w:r>
      <w:r>
        <w:t xml:space="preserve">Handling a simulated network timeout common in Kathmandu's load-shedding or congestion scenarios.</w:t>
      </w:r>
    </w:p>
    <w:bookmarkEnd w:id="24"/>
    <w:bookmarkStart w:id="25" w:name="metrics-for-evaluation"/>
    <w:p>
      <w:pPr>
        <w:pStyle w:val="Heading3"/>
      </w:pPr>
      <w:r>
        <w:t xml:space="preserve">4.2. Metrics for Evaluation</w:t>
      </w:r>
    </w:p>
    <w:p>
      <w:pPr>
        <w:pStyle w:val="FirstParagraph"/>
      </w:pPr>
      <w:r>
        <w:t xml:space="preserve">The UX/UI Designer's output will be measured against the following quantitative and qualitative metrics:</w:t>
      </w:r>
    </w:p>
    <w:p>
      <w:pPr>
        <w:numPr>
          <w:ilvl w:val="0"/>
          <w:numId w:val="1004"/>
        </w:numPr>
        <w:pStyle w:val="Compact"/>
      </w:pPr>
      <w:r>
        <w:rPr>
          <w:bCs/>
          <w:b/>
        </w:rPr>
        <w:t xml:space="preserve">Task Success Rate:</w:t>
      </w:r>
      <w:r>
        <w:t xml:space="preserve"> </w:t>
      </w:r>
      <w:r>
        <w:t xml:space="preserve">Percentage of users completing tasks without assistance.</w:t>
      </w:r>
    </w:p>
    <w:p>
      <w:pPr>
        <w:numPr>
          <w:ilvl w:val="0"/>
          <w:numId w:val="1004"/>
        </w:numPr>
        <w:pStyle w:val="Compact"/>
      </w:pPr>
      <w:r>
        <w:rPr>
          <w:bCs/>
          <w:b/>
        </w:rPr>
        <w:t xml:space="preserve">Time on Task:</w:t>
      </w:r>
      <w:r>
        <w:t xml:space="preserve"> </w:t>
      </w:r>
      <w:r>
        <w:t xml:space="preserve">Efficiency of the interface.</w:t>
      </w:r>
    </w:p>
    <w:p>
      <w:pPr>
        <w:numPr>
          <w:ilvl w:val="0"/>
          <w:numId w:val="1004"/>
        </w:numPr>
        <w:pStyle w:val="Compact"/>
      </w:pPr>
      <w:r>
        <w:rPr>
          <w:bCs/>
          <w:b/>
        </w:rPr>
        <w:t xml:space="preserve">System Usability Scale (SUS):</w:t>
      </w:r>
      <w:r>
        <w:t xml:space="preserve"> </w:t>
      </w:r>
      <w:r>
        <w:t xml:space="preserve">Standardized score adapted for local context.</w:t>
      </w:r>
    </w:p>
    <w:p>
      <w:pPr>
        <w:numPr>
          <w:ilvl w:val="0"/>
          <w:numId w:val="1004"/>
        </w:numPr>
        <w:pStyle w:val="Compact"/>
      </w:pPr>
      <w:r>
        <w:rPr>
          <w:bCs/>
          <w:b/>
        </w:rPr>
        <w:t xml:space="preserve">Localization Accuracy:</w:t>
      </w:r>
      <w:r>
        <w:t xml:space="preserve"> </w:t>
      </w:r>
      <w:r>
        <w:t xml:space="preserve">Appropriateness of Nepali translations and cultural icons.</w:t>
      </w:r>
    </w:p>
    <w:p>
      <w:pPr>
        <w:numPr>
          <w:ilvl w:val="0"/>
          <w:numId w:val="1004"/>
        </w:numPr>
        <w:pStyle w:val="Compact"/>
      </w:pPr>
      <w:r>
        <w:rPr>
          <w:bCs/>
          <w:b/>
        </w:rPr>
        <w:t xml:space="preserve">Load Time Perception:</w:t>
      </w:r>
      <w:r>
        <w:t xml:space="preserve"> </w:t>
      </w:r>
      <w:r>
        <w:t xml:space="preserve">User satisfaction with interface speed on 3G/4G networks.</w:t>
      </w:r>
    </w:p>
    <w:bookmarkEnd w:id="25"/>
    <w:bookmarkEnd w:id="26"/>
    <w:bookmarkStart w:id="27" w:name="procedure"/>
    <w:p>
      <w:pPr>
        <w:pStyle w:val="Heading2"/>
      </w:pPr>
      <w:r>
        <w:t xml:space="preserve">5. Procedure</w:t>
      </w:r>
    </w:p>
    <w:p>
      <w:pPr>
        <w:pStyle w:val="FirstParagraph"/>
      </w:pPr>
      <w:r>
        <w:t xml:space="preserve">The experiment will be conducted in a controlled environment in central Kathmandu to minimize external distractions, though mobile testing will simulate real-world conditions.</w:t>
      </w:r>
    </w:p>
    <w:p>
      <w:pPr>
        <w:numPr>
          <w:ilvl w:val="0"/>
          <w:numId w:val="1005"/>
        </w:numPr>
        <w:pStyle w:val="Compact"/>
      </w:pPr>
      <w:r>
        <w:rPr>
          <w:bCs/>
          <w:b/>
        </w:rPr>
        <w:t xml:space="preserve">Consent:</w:t>
      </w:r>
      <w:r>
        <w:t xml:space="preserve"> </w:t>
      </w:r>
      <w:r>
        <w:t xml:space="preserve">Obtain informed consent from participants, explaining the purpose of the UX/UI evaluation.</w:t>
      </w:r>
    </w:p>
    <w:p>
      <w:pPr>
        <w:numPr>
          <w:ilvl w:val="0"/>
          <w:numId w:val="1005"/>
        </w:numPr>
        <w:pStyle w:val="Compact"/>
      </w:pPr>
      <w:r>
        <w:rPr>
          <w:bCs/>
          <w:b/>
        </w:rPr>
        <w:t xml:space="preserve">Pre-Test Survey:</w:t>
      </w:r>
      <w:r>
        <w:t xml:space="preserve"> </w:t>
      </w:r>
      <w:r>
        <w:t xml:space="preserve">Gather data on the participant's digital literacy and device specifications.</w:t>
      </w:r>
    </w:p>
    <w:p>
      <w:pPr>
        <w:numPr>
          <w:ilvl w:val="0"/>
          <w:numId w:val="1005"/>
        </w:numPr>
        <w:pStyle w:val="Compact"/>
      </w:pPr>
      <w:r>
        <w:rPr>
          <w:bCs/>
          <w:b/>
        </w:rPr>
        <w:t xml:space="preserve">Think-Aloud Protocol:</w:t>
      </w:r>
      <w:r>
        <w:t xml:space="preserve"> </w:t>
      </w:r>
      <w:r>
        <w:t xml:space="preserve">Participants will verbalize their thoughts while interacting with the UX/UI Designer's prototype. This is crucial for understanding the "why" behind their actions.</w:t>
      </w:r>
    </w:p>
    <w:p>
      <w:pPr>
        <w:numPr>
          <w:ilvl w:val="0"/>
          <w:numId w:val="1005"/>
        </w:numPr>
        <w:pStyle w:val="Compact"/>
      </w:pPr>
      <w:r>
        <w:rPr>
          <w:bCs/>
          <w:b/>
        </w:rPr>
        <w:t xml:space="preserve">Task Execution:</w:t>
      </w:r>
      <w:r>
        <w:t xml:space="preserve"> </w:t>
      </w:r>
      <w:r>
        <w:t xml:space="preserve">Participants perform the defined scenarios.</w:t>
      </w:r>
    </w:p>
    <w:p>
      <w:pPr>
        <w:numPr>
          <w:ilvl w:val="0"/>
          <w:numId w:val="1005"/>
        </w:numPr>
        <w:pStyle w:val="Compact"/>
      </w:pPr>
      <w:r>
        <w:rPr>
          <w:bCs/>
          <w:b/>
        </w:rPr>
        <w:t xml:space="preserve">Post-Test Interview:</w:t>
      </w:r>
      <w:r>
        <w:t xml:space="preserve"> </w:t>
      </w:r>
      <w:r>
        <w:t xml:space="preserve">Discuss specific pain points, focusing on trust, clarity, and cultural relevance.</w:t>
      </w:r>
    </w:p>
    <w:bookmarkEnd w:id="27"/>
    <w:bookmarkStart w:id="28" w:name="ethical-considerations"/>
    <w:p>
      <w:pPr>
        <w:pStyle w:val="Heading2"/>
      </w:pPr>
      <w:r>
        <w:t xml:space="preserve">6. Ethical Considerations</w:t>
      </w:r>
    </w:p>
    <w:p>
      <w:pPr>
        <w:pStyle w:val="FirstParagraph"/>
      </w:pPr>
      <w:r>
        <w:t xml:space="preserve">Adherence to ethical standards is paramount. All participant data will be anonymized. Given the digital divide in Nepal, the UX/UI Designer must ensure that the interface does not exclude users with lower literacy levels or older devices. The protocol respects the privacy of users and ensures that no sensitive financial data is collected during the simulation.</w:t>
      </w:r>
    </w:p>
    <w:bookmarkEnd w:id="28"/>
    <w:bookmarkStart w:id="29" w:name="conclusion-and-reporting"/>
    <w:p>
      <w:pPr>
        <w:pStyle w:val="Heading2"/>
      </w:pPr>
      <w:r>
        <w:t xml:space="preserve">7. Conclusion and Reporting</w:t>
      </w:r>
    </w:p>
    <w:p>
      <w:pPr>
        <w:pStyle w:val="FirstParagraph"/>
      </w:pPr>
      <w:r>
        <w:t xml:space="preserve">Upon completion, the UX/UI Designer will receive a comprehensive report detailing the usability findings. The report will highlight areas where the design successfully bridges the gap between global UX standards and local Kathmandu realities. Recommendations will be provided for iterative improvements, focusing on accessibility, localization, and performance optimization. This protocol ensures that the final product is not only visually appealing but functionally robust for the people of Nepal.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Kathmandu</dc:title>
  <dc:creator/>
  <dc:language>en</dc:language>
  <cp:keywords/>
  <dcterms:created xsi:type="dcterms:W3CDTF">2026-10-10T02:45:57Z</dcterms:created>
  <dcterms:modified xsi:type="dcterms:W3CDTF">2026-10-10T02:45:57Z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