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386a25dd22ffa4d280e98a9c1cb50c2dbd49fbf"/>
    <w:p>
      <w:pPr>
        <w:pStyle w:val="Heading1"/>
      </w:pPr>
      <w:r>
        <w:t xml:space="preserve">Experiment Protocol: UX/UI Designer Evaluation</w:t>
      </w:r>
    </w:p>
    <w:p>
      <w:pPr>
        <w:pStyle w:val="FirstParagraph"/>
      </w:pPr>
      <w:r>
        <w:rPr>
          <w:bCs/>
          <w:b/>
        </w:rPr>
        <w:t xml:space="preserve">Location:</w:t>
      </w:r>
      <w:r>
        <w:t xml:space="preserve"> </w:t>
      </w:r>
      <w:r>
        <w:t xml:space="preserve">New Zealand Wellington</w:t>
      </w:r>
    </w:p>
    <w:p>
      <w:pPr>
        <w:pStyle w:val="BodyText"/>
      </w:pPr>
      <w:r>
        <w:rPr>
          <w:bCs/>
          <w:b/>
        </w:rPr>
        <w:t xml:space="preserve">Target Role:</w:t>
      </w:r>
      <w:r>
        <w:t xml:space="preserve"> </w:t>
      </w:r>
      <w:r>
        <w:t xml:space="preserve">UX UI Designer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competencies of a UX UI Designer within the specific context of New Zealand Wellington. Wellington, known as the "Creative Capital" of New Zealand, hosts a vibrant tech ecosystem characterized by startups, government digital services, and creative agencies. The unique cultural landscape of Wellington, which values collaboration, inclusivity, and practical innovation, necessitates a tailored approach to assessing design talent.</w:t>
      </w:r>
    </w:p>
    <w:p>
      <w:pPr>
        <w:pStyle w:val="BodyText"/>
      </w:pPr>
      <w:r>
        <w:t xml:space="preserve">The primary objective of this experiment is to determine if a candidate possesses the requisite skills to create user-centric digital experiences that resonate with the local demographic while adhering to international best practices. This protocol moves beyond standard portfolio reviews to simulate real-world challenges faced by design teams in Wellington.</w:t>
      </w:r>
    </w:p>
    <w:bookmarkEnd w:id="21"/>
    <w:bookmarkStart w:id="22" w:name="objectives"/>
    <w:p>
      <w:pPr>
        <w:pStyle w:val="Heading2"/>
      </w:pPr>
      <w:r>
        <w:t xml:space="preserve">2. Objectives</w:t>
      </w:r>
    </w:p>
    <w:p>
      <w:pPr>
        <w:pStyle w:val="FirstParagraph"/>
      </w:pPr>
      <w:r>
        <w:t xml:space="preserve">The specific goals of this UX UI Designer evaluation experiment are:</w:t>
      </w:r>
    </w:p>
    <w:p>
      <w:pPr>
        <w:numPr>
          <w:ilvl w:val="0"/>
          <w:numId w:val="1001"/>
        </w:numPr>
        <w:pStyle w:val="Compact"/>
      </w:pPr>
      <w:r>
        <w:t xml:space="preserve">To assess the candidate's ability to conduct user research relevant to the New Zealand market.</w:t>
      </w:r>
    </w:p>
    <w:p>
      <w:pPr>
        <w:numPr>
          <w:ilvl w:val="0"/>
          <w:numId w:val="1001"/>
        </w:numPr>
        <w:pStyle w:val="Compact"/>
      </w:pPr>
      <w:r>
        <w:t xml:space="preserve">To evaluate proficiency in creating accessible interfaces compliant with New Zealand's accessibility standards.</w:t>
      </w:r>
    </w:p>
    <w:p>
      <w:pPr>
        <w:numPr>
          <w:ilvl w:val="0"/>
          <w:numId w:val="1001"/>
        </w:numPr>
        <w:pStyle w:val="Compact"/>
      </w:pPr>
      <w:r>
        <w:t xml:space="preserve">To test the designer's adaptability to the collaborative, flat-hierarchy culture common in Wellington tech firms.</w:t>
      </w:r>
    </w:p>
    <w:p>
      <w:pPr>
        <w:numPr>
          <w:ilvl w:val="0"/>
          <w:numId w:val="1001"/>
        </w:numPr>
        <w:pStyle w:val="Compact"/>
      </w:pPr>
      <w:r>
        <w:t xml:space="preserve">To measure the speed and quality of iteration when responding to stakeholder feedback.</w:t>
      </w:r>
    </w:p>
    <w:bookmarkEnd w:id="22"/>
    <w:bookmarkStart w:id="23" w:name="participants"/>
    <w:p>
      <w:pPr>
        <w:pStyle w:val="Heading2"/>
      </w:pPr>
      <w:r>
        <w:t xml:space="preserve">3. Participants</w:t>
      </w:r>
    </w:p>
    <w:p>
      <w:pPr>
        <w:pStyle w:val="FirstParagraph"/>
      </w:pPr>
      <w:r>
        <w:rPr>
          <w:bCs/>
          <w:b/>
        </w:rPr>
        <w:t xml:space="preserve">Primary Participant:</w:t>
      </w:r>
      <w:r>
        <w:t xml:space="preserve"> </w:t>
      </w:r>
      <w:r>
        <w:t xml:space="preserve">One UX UI Designer candidate.</w:t>
      </w:r>
    </w:p>
    <w:p>
      <w:pPr>
        <w:pStyle w:val="BodyText"/>
      </w:pPr>
      <w:r>
        <w:rPr>
          <w:bCs/>
          <w:b/>
        </w:rPr>
        <w:t xml:space="preserve">Evaluators:</w:t>
      </w:r>
      <w:r>
        <w:t xml:space="preserve"> </w:t>
      </w:r>
      <w:r>
        <w:t xml:space="preserve">A panel consisting of a Lead Product Designer, a Product Manager, and a Front-End Developer based in Wellington. This cross-functional team ensures that the evaluation covers design, business alignment, and technical feasibility.</w:t>
      </w:r>
    </w:p>
    <w:p>
      <w:pPr>
        <w:pStyle w:val="BodyText"/>
      </w:pPr>
      <w:r>
        <w:rPr>
          <w:bCs/>
          <w:b/>
        </w:rPr>
        <w:t xml:space="preserve">Contextual Users:</w:t>
      </w:r>
      <w:r>
        <w:t xml:space="preserve"> </w:t>
      </w:r>
      <w:r>
        <w:t xml:space="preserve">If user testing is included in the protocol, participants will be recruited from the Wellington area to ensure cultural and linguistic relevance (e.g., familiarity with local idioms, navigation habits, and mobile usage patterns).</w:t>
      </w:r>
    </w:p>
    <w:bookmarkEnd w:id="23"/>
    <w:bookmarkStart w:id="24" w:name="materials-and-environment"/>
    <w:p>
      <w:pPr>
        <w:pStyle w:val="Heading2"/>
      </w:pPr>
      <w:r>
        <w:t xml:space="preserve">4. Materials and Environment</w:t>
      </w:r>
    </w:p>
    <w:p>
      <w:pPr>
        <w:pStyle w:val="FirstParagraph"/>
      </w:pPr>
      <w:r>
        <w:t xml:space="preserve">The experiment will take place in a controlled environment, either a co-working space in Wellington's CBD or a remote setup using collaborative tools like Figma, Miro, and Zoom.</w:t>
      </w:r>
    </w:p>
    <w:p>
      <w:pPr>
        <w:numPr>
          <w:ilvl w:val="0"/>
          <w:numId w:val="1002"/>
        </w:numPr>
        <w:pStyle w:val="Compact"/>
      </w:pPr>
      <w:r>
        <w:rPr>
          <w:bCs/>
          <w:b/>
        </w:rPr>
        <w:t xml:space="preserve">Design Tools:</w:t>
      </w:r>
      <w:r>
        <w:t xml:space="preserve"> </w:t>
      </w:r>
      <w:r>
        <w:t xml:space="preserve">Figma (industry standard in NZ), Adobe Creative Suite.</w:t>
      </w:r>
    </w:p>
    <w:p>
      <w:pPr>
        <w:numPr>
          <w:ilvl w:val="0"/>
          <w:numId w:val="1002"/>
        </w:numPr>
        <w:pStyle w:val="Compact"/>
      </w:pPr>
      <w:r>
        <w:rPr>
          <w:bCs/>
          <w:b/>
        </w:rPr>
        <w:t xml:space="preserve">Case Study Brief:</w:t>
      </w:r>
      <w:r>
        <w:t xml:space="preserve"> </w:t>
      </w:r>
      <w:r>
        <w:t xml:space="preserve">A fictional project involving a local Wellington service (e.g., a public transport app or a local tourism platform).</w:t>
      </w:r>
    </w:p>
    <w:p>
      <w:pPr>
        <w:numPr>
          <w:ilvl w:val="0"/>
          <w:numId w:val="1002"/>
        </w:numPr>
        <w:pStyle w:val="Compact"/>
      </w:pPr>
      <w:r>
        <w:rPr>
          <w:bCs/>
          <w:b/>
        </w:rPr>
        <w:t xml:space="preserve">Hardware:</w:t>
      </w:r>
      <w:r>
        <w:t xml:space="preserve"> </w:t>
      </w:r>
      <w:r>
        <w:t xml:space="preserve">Standard laptop, tablet for mobile design review, and dual monitors for desktop review.</w:t>
      </w:r>
    </w:p>
    <w:bookmarkEnd w:id="24"/>
    <w:bookmarkStart w:id="28" w:name="procedure"/>
    <w:p>
      <w:pPr>
        <w:pStyle w:val="Heading2"/>
      </w:pPr>
      <w:r>
        <w:t xml:space="preserve">5. Procedure</w:t>
      </w:r>
    </w:p>
    <w:p>
      <w:pPr>
        <w:pStyle w:val="FirstParagraph"/>
      </w:pPr>
      <w:r>
        <w:t xml:space="preserve">The experiment is divided into three distinct phases, designed to be completed within a 4-hour window.</w:t>
      </w:r>
    </w:p>
    <w:bookmarkStart w:id="25" w:name="Xd83458e32bb7fd9309842b05fcdc94489fbb1bb"/>
    <w:p>
      <w:pPr>
        <w:pStyle w:val="Heading3"/>
      </w:pPr>
      <w:r>
        <w:t xml:space="preserve">Phase 1: Discovery and Research (45 Minutes)</w:t>
      </w:r>
    </w:p>
    <w:p>
      <w:pPr>
        <w:pStyle w:val="FirstParagraph"/>
      </w:pPr>
      <w:r>
        <w:t xml:space="preserve">The UX UI Designer is presented with a problem statement relevant to Wellington users. For example: "Design a booking interface for a Wellington-based cultural event that appeals to both locals and international tourists." The candidate must outline their research strategy. Evaluators will look for an understanding of the local user base, including considerations for Māori and Pasifika communities, which is crucial for inclusive design in New Zealand.</w:t>
      </w:r>
    </w:p>
    <w:bookmarkEnd w:id="25"/>
    <w:bookmarkStart w:id="26" w:name="Xa1cc565a4e32e43925e66f274364840abde947f"/>
    <w:p>
      <w:pPr>
        <w:pStyle w:val="Heading3"/>
      </w:pPr>
      <w:r>
        <w:t xml:space="preserve">Phase 2: Ideation and Wireframing (90 Minutes)</w:t>
      </w:r>
    </w:p>
    <w:p>
      <w:pPr>
        <w:pStyle w:val="FirstParagraph"/>
      </w:pPr>
      <w:r>
        <w:t xml:space="preserve">The candidate creates low-fidelity wireframes. During this phase, the evaluators will introduce a "stakeholder constraint" typical of Wellington startups, such as a tight deadline or a specific technical limitation. This tests the designer's ability to pivot and problem-solve under pressure. The focus is on information architecture and user flow rather than visual polish.</w:t>
      </w:r>
    </w:p>
    <w:bookmarkEnd w:id="26"/>
    <w:bookmarkStart w:id="27" w:name="X3bfd568ed7229c041ba8b082022b847fdf96f2e"/>
    <w:p>
      <w:pPr>
        <w:pStyle w:val="Heading3"/>
      </w:pPr>
      <w:r>
        <w:t xml:space="preserve">Phase 3: High-Fidelity Design and Presentation (90 Minutes)</w:t>
      </w:r>
    </w:p>
    <w:p>
      <w:pPr>
        <w:pStyle w:val="FirstParagraph"/>
      </w:pPr>
      <w:r>
        <w:t xml:space="preserve">The designer develops a high-fidelity prototype of the key user journey. They must then present their work to the panel. The presentation should cover design decisions, accessibility considerations (WCAG 2.1 AA compliance), and how the design reflects the brand identity. The panel will ask probing questions regarding the scalability of the design system and the rationale behind specific UI choices.</w:t>
      </w:r>
    </w:p>
    <w:bookmarkEnd w:id="27"/>
    <w:bookmarkEnd w:id="28"/>
    <w:bookmarkStart w:id="29" w:name="data-collection-and-metrics"/>
    <w:p>
      <w:pPr>
        <w:pStyle w:val="Heading2"/>
      </w:pPr>
      <w:r>
        <w:t xml:space="preserve">6. Data Collection and Metrics</w:t>
      </w:r>
    </w:p>
    <w:p>
      <w:pPr>
        <w:pStyle w:val="FirstParagraph"/>
      </w:pPr>
      <w:r>
        <w:t xml:space="preserve">Performance will be measured using a standardized scoring rubric (1-5 scale) across the following dimensions:</w:t>
      </w:r>
    </w:p>
    <w:p>
      <w:pPr>
        <w:numPr>
          <w:ilvl w:val="0"/>
          <w:numId w:val="1003"/>
        </w:numPr>
        <w:pStyle w:val="Compact"/>
      </w:pPr>
      <w:r>
        <w:rPr>
          <w:bCs/>
          <w:b/>
        </w:rPr>
        <w:t xml:space="preserve">User Empathy:</w:t>
      </w:r>
      <w:r>
        <w:t xml:space="preserve"> </w:t>
      </w:r>
      <w:r>
        <w:t xml:space="preserve">Depth of understanding of the Wellington user persona.</w:t>
      </w:r>
    </w:p>
    <w:p>
      <w:pPr>
        <w:numPr>
          <w:ilvl w:val="0"/>
          <w:numId w:val="1003"/>
        </w:numPr>
        <w:pStyle w:val="Compact"/>
      </w:pPr>
      <w:r>
        <w:rPr>
          <w:bCs/>
          <w:b/>
        </w:rPr>
        <w:t xml:space="preserve">Visual Design:</w:t>
      </w:r>
      <w:r>
        <w:t xml:space="preserve"> </w:t>
      </w:r>
      <w:r>
        <w:t xml:space="preserve">Aesthetic quality, consistency, and typography.</w:t>
      </w:r>
    </w:p>
    <w:p>
      <w:pPr>
        <w:numPr>
          <w:ilvl w:val="0"/>
          <w:numId w:val="1003"/>
        </w:numPr>
        <w:pStyle w:val="Compact"/>
      </w:pPr>
      <w:r>
        <w:rPr>
          <w:bCs/>
          <w:b/>
        </w:rPr>
        <w:t xml:space="preserve">Interaction Design:</w:t>
      </w:r>
      <w:r>
        <w:t xml:space="preserve"> </w:t>
      </w:r>
      <w:r>
        <w:t xml:space="preserve">Intuitiveness of the interface and micro-interactions.</w:t>
      </w:r>
    </w:p>
    <w:p>
      <w:pPr>
        <w:numPr>
          <w:ilvl w:val="0"/>
          <w:numId w:val="1003"/>
        </w:numPr>
        <w:pStyle w:val="Compact"/>
      </w:pPr>
      <w:r>
        <w:rPr>
          <w:bCs/>
          <w:b/>
        </w:rPr>
        <w:t xml:space="preserve">Communication:</w:t>
      </w:r>
      <w:r>
        <w:t xml:space="preserve"> </w:t>
      </w:r>
      <w:r>
        <w:t xml:space="preserve">Clarity in explaining design rationale and receptiveness to feedback.</w:t>
      </w:r>
    </w:p>
    <w:p>
      <w:pPr>
        <w:numPr>
          <w:ilvl w:val="0"/>
          <w:numId w:val="1003"/>
        </w:numPr>
        <w:pStyle w:val="Compact"/>
      </w:pPr>
      <w:r>
        <w:rPr>
          <w:bCs/>
          <w:b/>
        </w:rPr>
        <w:t xml:space="preserve">Cultural Fit:</w:t>
      </w:r>
      <w:r>
        <w:t xml:space="preserve"> </w:t>
      </w:r>
      <w:r>
        <w:t xml:space="preserve">Alignment with the collaborative and ethical values of the Wellington tech community.</w:t>
      </w:r>
    </w:p>
    <w:bookmarkEnd w:id="29"/>
    <w:bookmarkStart w:id="30" w:name="ethical-considerations"/>
    <w:p>
      <w:pPr>
        <w:pStyle w:val="Heading2"/>
      </w:pPr>
      <w:r>
        <w:t xml:space="preserve">7. Ethical Considerations</w:t>
      </w:r>
    </w:p>
    <w:p>
      <w:pPr>
        <w:pStyle w:val="FirstParagraph"/>
      </w:pPr>
      <w:r>
        <w:t xml:space="preserve">This protocol adheres to the ethical guidelines of the New Zealand Privacy Act 2020. All candidate data, including design files and recordings, will be stored securely and used solely for evaluation purposes. Candidates will be informed that this is a paid work sample test to respect their time and intellectual property, reflecting the fair labor practices valued in New Zealand.</w:t>
      </w:r>
    </w:p>
    <w:bookmarkEnd w:id="30"/>
    <w:bookmarkStart w:id="31" w:name="conclusion"/>
    <w:p>
      <w:pPr>
        <w:pStyle w:val="Heading2"/>
      </w:pPr>
      <w:r>
        <w:t xml:space="preserve">8. Conclusion</w:t>
      </w:r>
    </w:p>
    <w:p>
      <w:pPr>
        <w:pStyle w:val="FirstParagraph"/>
      </w:pPr>
      <w:r>
        <w:t xml:space="preserve">This Experiment Protocol provides a robust framework for hiring a UX UI Designer in New Zealand Wellington. By focusing on local context, practical problem-solving, and cultural alignment, organizations can identify designers who are not only technically proficient but also capable of thriving in Wellington's unique creative environment.</w:t>
      </w:r>
    </w:p>
    <w:bookmarkEnd w:id="31"/>
    <w:p>
      <w:pPr>
        <w:pStyle w:val="BodyText"/>
      </w:pPr>
      <w:r>
        <w:t xml:space="preserve">© 2023 Wellington Design Evaluation Standards.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New Zealand Wellington</dc:title>
  <dc:creator/>
  <dc:language>en</dc:language>
  <cp:keywords/>
  <dcterms:created xsi:type="dcterms:W3CDTF">2026-10-10T03:53:11Z</dcterms:created>
  <dcterms:modified xsi:type="dcterms:W3CDTF">2026-10-10T03:53:11Z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