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Riyadh</w:t>
      </w:r>
    </w:p>
    <w:bookmarkStart w:id="20" w:name="X0b1496360ab10177aea6b208800edb8acb34877"/>
    <w:p>
      <w:pPr>
        <w:pStyle w:val="Heading1"/>
      </w:pPr>
      <w:r>
        <w:t xml:space="preserve">Experiment Protocol: UX/UI Designer Assessment</w:t>
      </w:r>
    </w:p>
    <w:p>
      <w:pPr>
        <w:pStyle w:val="FirstParagraph"/>
      </w:pPr>
      <w:r>
        <w:rPr>
          <w:bCs/>
          <w:b/>
        </w:rPr>
        <w:t xml:space="preserve">Location:</w:t>
      </w:r>
      <w:r>
        <w:t xml:space="preserve"> </w:t>
      </w:r>
      <w:r>
        <w:t xml:space="preserve">Riyadh, Saudi Arabia</w:t>
      </w:r>
    </w:p>
    <w:p>
      <w:pPr>
        <w:pStyle w:val="BodyText"/>
      </w:pPr>
      <w:r>
        <w:rPr>
          <w:bCs/>
          <w:b/>
        </w:rPr>
        <w:t xml:space="preserve">Target Role:</w:t>
      </w:r>
      <w:r>
        <w:t xml:space="preserve"> </w:t>
      </w:r>
      <w:r>
        <w:t xml:space="preserve">Senior UX/UI Designer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competencies of a UX/UI Designer within the specific context of the Riyadh market. As Saudi Arabia accelerates its digital transformation under Vision 2030, the demand for high-quality digital experiences in Riyadh has surged. This protocol aims to assess not only the technical design skills of the candidate but also their cultural adaptability, understanding of local user behaviors, and ability to navigate the unique regulatory and aesthetic landscape of the Kingdom.</w:t>
      </w:r>
    </w:p>
    <w:p>
      <w:pPr>
        <w:pStyle w:val="BodyText"/>
      </w:pPr>
      <w:r>
        <w:t xml:space="preserve">The primary objective is to determine if the UX/UI Designer can create intuitive, accessible, and culturally resonant interfaces for Saudi users, balancing global design standards with local expectations.</w:t>
      </w:r>
    </w:p>
    <w:bookmarkEnd w:id="21"/>
    <w:bookmarkStart w:id="22" w:name="participant-profile"/>
    <w:p>
      <w:pPr>
        <w:pStyle w:val="Heading2"/>
      </w:pPr>
      <w:r>
        <w:t xml:space="preserve">2. Participant Profile</w:t>
      </w:r>
    </w:p>
    <w:p>
      <w:pPr>
        <w:pStyle w:val="FirstParagraph"/>
      </w:pPr>
      <w:r>
        <w:t xml:space="preserve">The subject of this experiment is a candidate applying for a UX/UI Designer position based in Riyadh. The candidate should possess:</w:t>
      </w:r>
    </w:p>
    <w:p>
      <w:pPr>
        <w:numPr>
          <w:ilvl w:val="0"/>
          <w:numId w:val="1001"/>
        </w:numPr>
        <w:pStyle w:val="Compact"/>
      </w:pPr>
      <w:r>
        <w:t xml:space="preserve">Minimum of 3 years of experience in digital product design.</w:t>
      </w:r>
    </w:p>
    <w:p>
      <w:pPr>
        <w:numPr>
          <w:ilvl w:val="0"/>
          <w:numId w:val="1001"/>
        </w:numPr>
        <w:pStyle w:val="Compact"/>
      </w:pPr>
      <w:r>
        <w:t xml:space="preserve">Proficiency in Figma, Adobe XD, or Sketch.</w:t>
      </w:r>
    </w:p>
    <w:p>
      <w:pPr>
        <w:numPr>
          <w:ilvl w:val="0"/>
          <w:numId w:val="1001"/>
        </w:numPr>
        <w:pStyle w:val="Compact"/>
      </w:pPr>
      <w:r>
        <w:t xml:space="preserve">A portfolio demonstrating mobile-first design strategies.</w:t>
      </w:r>
    </w:p>
    <w:p>
      <w:pPr>
        <w:numPr>
          <w:ilvl w:val="0"/>
          <w:numId w:val="1001"/>
        </w:numPr>
        <w:pStyle w:val="Compact"/>
      </w:pPr>
      <w:r>
        <w:t xml:space="preserve">Basic understanding of Arabic typography and Right-to-Left (RTL) layout principles.</w:t>
      </w:r>
    </w:p>
    <w:bookmarkEnd w:id="22"/>
    <w:bookmarkStart w:id="28" w:name="experimental-design"/>
    <w:p>
      <w:pPr>
        <w:pStyle w:val="Heading2"/>
      </w:pPr>
      <w:r>
        <w:t xml:space="preserve">3. Experimental Design</w:t>
      </w:r>
    </w:p>
    <w:p>
      <w:pPr>
        <w:pStyle w:val="FirstParagraph"/>
      </w:pPr>
      <w:r>
        <w:t xml:space="preserve">The evaluation will be conducted as a structured design challenge (a "live" experiment) rather than a theoretical interview. This approach allows for the observation of the designer's problem-solving process in real-time.</w:t>
      </w:r>
    </w:p>
    <w:bookmarkStart w:id="23" w:name="scenario-context"/>
    <w:p>
      <w:pPr>
        <w:pStyle w:val="Heading3"/>
      </w:pPr>
      <w:r>
        <w:t xml:space="preserve">3.1 Scenario Context</w:t>
      </w:r>
    </w:p>
    <w:p>
      <w:pPr>
        <w:pStyle w:val="FirstParagraph"/>
      </w:pPr>
      <w:r>
        <w:t xml:space="preserve">The candidate will be tasked with redesigning the onboarding flow for a fictional fintech application called "Nakheel Pay," targeting young professionals in Riyadh. The app allows users to split bills and pay for coffee.</w:t>
      </w:r>
    </w:p>
    <w:p>
      <w:pPr>
        <w:pStyle w:val="BodyText"/>
      </w:pPr>
      <w:r>
        <w:rPr>
          <w:bCs/>
          <w:b/>
        </w:rPr>
        <w:t xml:space="preserve">Key Constraints:</w:t>
      </w:r>
    </w:p>
    <w:p>
      <w:pPr>
        <w:numPr>
          <w:ilvl w:val="0"/>
          <w:numId w:val="1002"/>
        </w:numPr>
        <w:pStyle w:val="Compact"/>
      </w:pPr>
      <w:r>
        <w:t xml:space="preserve">The interface must support both Arabic and English.</w:t>
      </w:r>
    </w:p>
    <w:p>
      <w:pPr>
        <w:numPr>
          <w:ilvl w:val="0"/>
          <w:numId w:val="1002"/>
        </w:numPr>
        <w:pStyle w:val="Compact"/>
      </w:pPr>
      <w:r>
        <w:t xml:space="preserve">The design must comply with Saudi data privacy regulations (PDPL).</w:t>
      </w:r>
    </w:p>
    <w:p>
      <w:pPr>
        <w:numPr>
          <w:ilvl w:val="0"/>
          <w:numId w:val="1002"/>
        </w:numPr>
        <w:pStyle w:val="Compact"/>
      </w:pPr>
      <w:r>
        <w:t xml:space="preserve">The aesthetic should reflect modern Riyadh trends (clean, premium, yet approachable).</w:t>
      </w:r>
    </w:p>
    <w:bookmarkEnd w:id="23"/>
    <w:bookmarkStart w:id="24" w:name="phases-of-the-experiment"/>
    <w:p>
      <w:pPr>
        <w:pStyle w:val="Heading3"/>
      </w:pPr>
      <w:r>
        <w:t xml:space="preserve">3.2 Phases of the Experiment</w:t>
      </w:r>
    </w:p>
    <w:p>
      <w:pPr>
        <w:pStyle w:val="FirstParagraph"/>
      </w:pPr>
      <w:r>
        <w:t xml:space="preserve">The experiment is divided into three distinct phases, each assessing different aspects of the UX/UI Designer's skillset.</w:t>
      </w:r>
    </w:p>
    <w:bookmarkEnd w:id="24"/>
    <w:bookmarkStart w:id="25" w:name="Xb373f354df50e19f307c6e200e5f31efa82d0af"/>
    <w:p>
      <w:pPr>
        <w:pStyle w:val="Heading3"/>
      </w:pPr>
      <w:r>
        <w:t xml:space="preserve">Phase 1: Cultural and Contextual Analysis (30 Minutes)</w:t>
      </w:r>
    </w:p>
    <w:p>
      <w:pPr>
        <w:pStyle w:val="FirstParagraph"/>
      </w:pPr>
      <w:r>
        <w:t xml:space="preserve">The candidate must present a brief analysis of the target user in Riyadh. We will evaluate their understanding of:</w:t>
      </w:r>
    </w:p>
    <w:p>
      <w:pPr>
        <w:numPr>
          <w:ilvl w:val="0"/>
          <w:numId w:val="1003"/>
        </w:numPr>
        <w:pStyle w:val="Compact"/>
      </w:pPr>
      <w:r>
        <w:rPr>
          <w:bCs/>
          <w:b/>
        </w:rPr>
        <w:t xml:space="preserve">Language Nuances:</w:t>
      </w:r>
      <w:r>
        <w:t xml:space="preserve"> </w:t>
      </w:r>
      <w:r>
        <w:t xml:space="preserve">How they handle Arabic typography (e.g., font weight, legibility) and RTL alignment issues.</w:t>
      </w:r>
    </w:p>
    <w:p>
      <w:pPr>
        <w:numPr>
          <w:ilvl w:val="0"/>
          <w:numId w:val="1003"/>
        </w:numPr>
        <w:pStyle w:val="Compact"/>
      </w:pPr>
      <w:r>
        <w:rPr>
          <w:bCs/>
          <w:b/>
        </w:rPr>
        <w:t xml:space="preserve">Trust Factors:</w:t>
      </w:r>
      <w:r>
        <w:t xml:space="preserve"> </w:t>
      </w:r>
      <w:r>
        <w:t xml:space="preserve">In Saudi Arabia, trust is paramount in fintech. The designer must explain how visual cues (colors, imagery, security badges) will build trust with a Saudi user.</w:t>
      </w:r>
    </w:p>
    <w:p>
      <w:pPr>
        <w:numPr>
          <w:ilvl w:val="0"/>
          <w:numId w:val="1003"/>
        </w:numPr>
        <w:pStyle w:val="Compact"/>
      </w:pPr>
      <w:r>
        <w:rPr>
          <w:bCs/>
          <w:b/>
        </w:rPr>
        <w:t xml:space="preserve">Mobile Usage:</w:t>
      </w:r>
      <w:r>
        <w:t xml:space="preserve"> </w:t>
      </w:r>
      <w:r>
        <w:t xml:space="preserve">Acknowledging that Riyadh has one of the highest smartphone penetration rates in the world, the design must be optimized for mobile-first interactions.</w:t>
      </w:r>
    </w:p>
    <w:bookmarkEnd w:id="25"/>
    <w:bookmarkStart w:id="26" w:name="X03cfb0ca98caebd630cf3b7a8de6d301cd953f6"/>
    <w:p>
      <w:pPr>
        <w:pStyle w:val="Heading3"/>
      </w:pPr>
      <w:r>
        <w:t xml:space="preserve">Phase 2: Wireframing and Information Architecture (60 Minutes)</w:t>
      </w:r>
    </w:p>
    <w:p>
      <w:pPr>
        <w:pStyle w:val="FirstParagraph"/>
      </w:pPr>
      <w:r>
        <w:t xml:space="preserve">The UX/UI Designer will create low-fidelity wireframes for the onboarding flow. The focus here is on usability and flow.</w:t>
      </w:r>
    </w:p>
    <w:p>
      <w:pPr>
        <w:pStyle w:val="BodyText"/>
      </w:pPr>
      <w:r>
        <w:rPr>
          <w:bCs/>
          <w:b/>
        </w:rPr>
        <w:t xml:space="preserve">Evaluation Criteria:</w:t>
      </w:r>
    </w:p>
    <w:p>
      <w:pPr>
        <w:numPr>
          <w:ilvl w:val="0"/>
          <w:numId w:val="1004"/>
        </w:numPr>
        <w:pStyle w:val="Compact"/>
      </w:pPr>
      <w:r>
        <w:t xml:space="preserve">Does the flow minimize friction? Saudi users expect fast, seamless digital services.</w:t>
      </w:r>
    </w:p>
    <w:p>
      <w:pPr>
        <w:numPr>
          <w:ilvl w:val="0"/>
          <w:numId w:val="1004"/>
        </w:numPr>
        <w:pStyle w:val="Compact"/>
      </w:pPr>
      <w:r>
        <w:t xml:space="preserve">Is the hierarchy clear in both LTR (English) and RTL (Arabic) modes?</w:t>
      </w:r>
    </w:p>
    <w:p>
      <w:pPr>
        <w:numPr>
          <w:ilvl w:val="0"/>
          <w:numId w:val="1004"/>
        </w:numPr>
        <w:pStyle w:val="Compact"/>
      </w:pPr>
      <w:r>
        <w:t xml:space="preserve">Does the designer consider local payment methods (e.g., Mada, Apple Pay) in the UI structure?</w:t>
      </w:r>
    </w:p>
    <w:bookmarkEnd w:id="26"/>
    <w:bookmarkStart w:id="27" w:name="Xdd63f9d1179c1df8e13342e059eee2f1a693d18"/>
    <w:p>
      <w:pPr>
        <w:pStyle w:val="Heading3"/>
      </w:pPr>
      <w:r>
        <w:t xml:space="preserve">Phase 3: High-Fidelity Visual Design (60 Minutes)</w:t>
      </w:r>
    </w:p>
    <w:p>
      <w:pPr>
        <w:pStyle w:val="FirstParagraph"/>
      </w:pPr>
      <w:r>
        <w:t xml:space="preserve">The candidate will apply visual design principles to the wireframes. This phase tests their aesthetic sensibility and attention to detail.</w:t>
      </w:r>
    </w:p>
    <w:p>
      <w:pPr>
        <w:pStyle w:val="BodyText"/>
      </w:pPr>
      <w:r>
        <w:rPr>
          <w:bCs/>
          <w:b/>
        </w:rPr>
        <w:t xml:space="preserve">Evaluation Criteria:</w:t>
      </w:r>
    </w:p>
    <w:p>
      <w:pPr>
        <w:numPr>
          <w:ilvl w:val="0"/>
          <w:numId w:val="1005"/>
        </w:numPr>
        <w:pStyle w:val="Compact"/>
      </w:pPr>
      <w:r>
        <w:rPr>
          <w:bCs/>
          <w:b/>
        </w:rPr>
        <w:t xml:space="preserve">Color Psychology:</w:t>
      </w:r>
      <w:r>
        <w:t xml:space="preserve"> </w:t>
      </w:r>
      <w:r>
        <w:t xml:space="preserve">Are the colors appropriate for the Saudi market? (e.g., avoiding culturally insensitive color combinations).</w:t>
      </w:r>
    </w:p>
    <w:p>
      <w:pPr>
        <w:numPr>
          <w:ilvl w:val="0"/>
          <w:numId w:val="1005"/>
        </w:numPr>
        <w:pStyle w:val="Compact"/>
      </w:pPr>
      <w:r>
        <w:rPr>
          <w:bCs/>
          <w:b/>
        </w:rPr>
        <w:t xml:space="preserve">Imagery:</w:t>
      </w:r>
      <w:r>
        <w:t xml:space="preserve"> </w:t>
      </w:r>
      <w:r>
        <w:t xml:space="preserve">Are the illustrations or photos inclusive and representative of the diverse population in Riyadh?</w:t>
      </w:r>
    </w:p>
    <w:p>
      <w:pPr>
        <w:numPr>
          <w:ilvl w:val="0"/>
          <w:numId w:val="1005"/>
        </w:numPr>
        <w:pStyle w:val="Compact"/>
      </w:pPr>
      <w:r>
        <w:rPr>
          <w:bCs/>
          <w:b/>
        </w:rPr>
        <w:t xml:space="preserve">Consistency:</w:t>
      </w:r>
      <w:r>
        <w:t xml:space="preserve"> </w:t>
      </w:r>
      <w:r>
        <w:t xml:space="preserve">Is the design system consistent across screens?</w:t>
      </w:r>
    </w:p>
    <w:bookmarkEnd w:id="27"/>
    <w:bookmarkEnd w:id="28"/>
    <w:bookmarkStart w:id="29" w:name="data-collection-and-metrics"/>
    <w:p>
      <w:pPr>
        <w:pStyle w:val="Heading2"/>
      </w:pPr>
      <w:r>
        <w:t xml:space="preserve">4. Data Collection and Metrics</w:t>
      </w:r>
    </w:p>
    <w:p>
      <w:pPr>
        <w:pStyle w:val="FirstParagraph"/>
      </w:pPr>
      <w:r>
        <w:t xml:space="preserve">To ensure objectivity, the following metrics will be recorded during the experiment:</w:t>
      </w:r>
    </w:p>
    <w:p>
      <w:pPr>
        <w:numPr>
          <w:ilvl w:val="0"/>
          <w:numId w:val="1006"/>
        </w:numPr>
        <w:pStyle w:val="Compact"/>
      </w:pPr>
      <w:r>
        <w:rPr>
          <w:bCs/>
          <w:b/>
        </w:rPr>
        <w:t xml:space="preserve">Time Management:</w:t>
      </w:r>
      <w:r>
        <w:t xml:space="preserve"> </w:t>
      </w:r>
      <w:r>
        <w:t xml:space="preserve">Ability to deliver within the allotted time.</w:t>
      </w:r>
    </w:p>
    <w:p>
      <w:pPr>
        <w:numPr>
          <w:ilvl w:val="0"/>
          <w:numId w:val="1006"/>
        </w:numPr>
        <w:pStyle w:val="Compact"/>
      </w:pPr>
      <w:r>
        <w:rPr>
          <w:bCs/>
          <w:b/>
        </w:rPr>
        <w:t xml:space="preserve">RTL Implementation Accuracy:</w:t>
      </w:r>
      <w:r>
        <w:t xml:space="preserve"> </w:t>
      </w:r>
      <w:r>
        <w:t xml:space="preserve">A binary check on whether the layout correctly mirrors for Arabic.</w:t>
      </w:r>
    </w:p>
    <w:p>
      <w:pPr>
        <w:numPr>
          <w:ilvl w:val="0"/>
          <w:numId w:val="1006"/>
        </w:numPr>
        <w:pStyle w:val="Compact"/>
      </w:pPr>
      <w:r>
        <w:rPr>
          <w:bCs/>
          <w:b/>
        </w:rPr>
        <w:t xml:space="preserve">User-Centricity Score:</w:t>
      </w:r>
      <w:r>
        <w:t xml:space="preserve"> </w:t>
      </w:r>
      <w:r>
        <w:t xml:space="preserve">Rated on a scale of 1-10 based on how well the design addresses the specific needs of a Riyadh-based user.</w:t>
      </w:r>
    </w:p>
    <w:p>
      <w:pPr>
        <w:numPr>
          <w:ilvl w:val="0"/>
          <w:numId w:val="1006"/>
        </w:numPr>
        <w:pStyle w:val="Compact"/>
      </w:pPr>
      <w:r>
        <w:rPr>
          <w:bCs/>
          <w:b/>
        </w:rPr>
        <w:t xml:space="preserve">Communication:</w:t>
      </w:r>
      <w:r>
        <w:t xml:space="preserve"> </w:t>
      </w:r>
      <w:r>
        <w:t xml:space="preserve">Clarity in explaining design decisions, particularly regarding cultural adaptations.</w:t>
      </w:r>
    </w:p>
    <w:bookmarkEnd w:id="29"/>
    <w:bookmarkStart w:id="30" w:name="ethical-considerations"/>
    <w:p>
      <w:pPr>
        <w:pStyle w:val="Heading2"/>
      </w:pPr>
      <w:r>
        <w:t xml:space="preserve">5. Ethical Considerations</w:t>
      </w:r>
    </w:p>
    <w:p>
      <w:pPr>
        <w:pStyle w:val="FirstParagraph"/>
      </w:pPr>
      <w:r>
        <w:t xml:space="preserve">This experiment adheres to ethical standards in professional assessment. The candidate will be informed that this is a paid design challenge to respect their time and intellectual effort. No proprietary data from existing companies will be used. The focus is on a fictional scenario to ensure fairness.</w:t>
      </w:r>
    </w:p>
    <w:bookmarkEnd w:id="30"/>
    <w:bookmarkStart w:id="31" w:name="conclusion"/>
    <w:p>
      <w:pPr>
        <w:pStyle w:val="Heading2"/>
      </w:pPr>
      <w:r>
        <w:t xml:space="preserve">6. Conclusion</w:t>
      </w:r>
    </w:p>
    <w:p>
      <w:pPr>
        <w:pStyle w:val="FirstParagraph"/>
      </w:pPr>
      <w:r>
        <w:t xml:space="preserve">This Experiment Protocol provides a rigorous framework for hiring a UX/UI Designer in Riyadh. By focusing on local context, cultural nuances, and technical proficiency, organizations in Saudi Arabia can ensure they select designers who can truly drive user engagement and satisfaction in the Kingdom's rapidly evolving digital landscape. Success in this protocol indicates that the designer is not just technically skilled, but also culturally intelligent and ready to contribute to Vision 2030's digital goals.</w:t>
      </w:r>
    </w:p>
    <w:bookmarkEnd w:id="31"/>
    <w:p>
      <w:pPr>
        <w:pStyle w:val="BodyText"/>
      </w:pPr>
      <w:r>
        <w:t xml:space="preserve">© 2023 UX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Riyadh</dc:title>
  <dc:creator/>
  <dc:language>en</dc:language>
  <cp:keywords/>
  <dcterms:created xsi:type="dcterms:W3CDTF">2026-10-10T02:23:00Z</dcterms:created>
  <dcterms:modified xsi:type="dcterms:W3CDTF">2026-10-10T02:23:00Z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