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Turkey</w:t>
      </w:r>
      <w:r>
        <w:t xml:space="preserve"> </w:t>
      </w:r>
      <w:r>
        <w:t xml:space="preserve">Ankara</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Turkey Ankara</w:t>
      </w:r>
    </w:p>
    <w:p>
      <w:pPr>
        <w:pStyle w:val="BodyText"/>
      </w:pPr>
      <w:r>
        <w:rPr>
          <w:bCs/>
          <w:b/>
        </w:rPr>
        <w:t xml:space="preserve">Target Role:</w:t>
      </w:r>
      <w:r>
        <w:t xml:space="preserve"> </w:t>
      </w:r>
      <w:r>
        <w:t xml:space="preserve">UX/UI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competencies of UX/UI Designer candidates within the specific context of Turkey Ankara. The primary objective is to assess the candidate's ability to design user-centric digital products that resonate with the local demographic, cultural nuances, and technological landscape of Ankara, the capital of Turkey.</w:t>
      </w:r>
    </w:p>
    <w:p>
      <w:pPr>
        <w:pStyle w:val="BodyText"/>
      </w:pPr>
      <w:r>
        <w:t xml:space="preserve">Ankara represents a unique market characterized by a blend of government institutions, a growing tech startup ecosystem, and a diverse user base. Therefore, this protocol is designed to test not only standard design principles but also the candidate's adaptability to local user behaviors, language considerations (Turkish and English), and regional accessibility standards.</w:t>
      </w:r>
    </w:p>
    <w:bookmarkEnd w:id="21"/>
    <w:bookmarkStart w:id="22" w:name="participant-profile"/>
    <w:p>
      <w:pPr>
        <w:pStyle w:val="Heading2"/>
      </w:pPr>
      <w:r>
        <w:t xml:space="preserve">2. Participant Profile</w:t>
      </w:r>
    </w:p>
    <w:p>
      <w:pPr>
        <w:pStyle w:val="FirstParagraph"/>
      </w:pPr>
      <w:r>
        <w:t xml:space="preserve">The experiment will be conducted with candidates applying for the position of UX/UI Designer. Participants must meet the following criteria:</w:t>
      </w:r>
    </w:p>
    <w:p>
      <w:pPr>
        <w:numPr>
          <w:ilvl w:val="0"/>
          <w:numId w:val="1001"/>
        </w:numPr>
        <w:pStyle w:val="Compact"/>
      </w:pPr>
      <w:r>
        <w:t xml:space="preserve">Minimum of 3 years of professional experience in UX/UI design.</w:t>
      </w:r>
    </w:p>
    <w:p>
      <w:pPr>
        <w:numPr>
          <w:ilvl w:val="0"/>
          <w:numId w:val="1001"/>
        </w:numPr>
        <w:pStyle w:val="Compact"/>
      </w:pPr>
      <w:r>
        <w:t xml:space="preserve">Portfolio demonstrating experience with mobile and web applications.</w:t>
      </w:r>
    </w:p>
    <w:p>
      <w:pPr>
        <w:numPr>
          <w:ilvl w:val="0"/>
          <w:numId w:val="1001"/>
        </w:numPr>
        <w:pStyle w:val="Compact"/>
      </w:pPr>
      <w:r>
        <w:t xml:space="preserve">Fluency in Turkish is mandatory; proficiency in English is required for technical documentation.</w:t>
      </w:r>
    </w:p>
    <w:p>
      <w:pPr>
        <w:numPr>
          <w:ilvl w:val="0"/>
          <w:numId w:val="1001"/>
        </w:numPr>
        <w:pStyle w:val="Compact"/>
      </w:pPr>
      <w:r>
        <w:t xml:space="preserve">Understanding of the Turkish digital ecosystem, including popular local platforms and user habits.</w:t>
      </w:r>
    </w:p>
    <w:bookmarkEnd w:id="22"/>
    <w:bookmarkStart w:id="26" w:name="experimental-design"/>
    <w:p>
      <w:pPr>
        <w:pStyle w:val="Heading2"/>
      </w:pPr>
      <w:r>
        <w:t xml:space="preserve">3. Experimental Design</w:t>
      </w:r>
    </w:p>
    <w:p>
      <w:pPr>
        <w:pStyle w:val="FirstParagraph"/>
      </w:pPr>
      <w:r>
        <w:t xml:space="preserve">The evaluation will take place in a controlled environment within Ankara, either at the company headquarters or via a secure remote collaboration tool. The experiment consists of three distinct phases: Contextual Analysis, Design Challenge, and Usability Defense.</w:t>
      </w:r>
    </w:p>
    <w:bookmarkStart w:id="23" w:name="phase-1-contextual-analysis-30-minutes"/>
    <w:p>
      <w:pPr>
        <w:pStyle w:val="Heading3"/>
      </w:pPr>
      <w:r>
        <w:t xml:space="preserve">3.1 Phase 1: Contextual Analysis (30 Minutes)</w:t>
      </w:r>
    </w:p>
    <w:p>
      <w:pPr>
        <w:pStyle w:val="FirstParagraph"/>
      </w:pPr>
      <w:r>
        <w:t xml:space="preserve">Candidates will be presented with a case study relevant to the Ankara market. For example, designing a public transportation app for the Ankara Metropolitan Municipality or a fintech solution for local small businesses.</w:t>
      </w:r>
    </w:p>
    <w:p>
      <w:pPr>
        <w:pStyle w:val="BodyText"/>
      </w:pPr>
      <w:r>
        <w:rPr>
          <w:bCs/>
          <w:b/>
        </w:rPr>
        <w:t xml:space="preserve">Task:</w:t>
      </w:r>
      <w:r>
        <w:t xml:space="preserve"> </w:t>
      </w:r>
      <w:r>
        <w:t xml:space="preserve">The UX/UI Designer must analyze the provided user personas, which reflect typical Ankara residents (e.g., university students from Bilkent or METU, civil servants, or tech-savvy youth). The candidate must identify key pain points and cultural considerations, such as the preference for mobile-first interactions and the importance of trust indicators in Turkish digital services.</w:t>
      </w:r>
    </w:p>
    <w:bookmarkEnd w:id="23"/>
    <w:bookmarkStart w:id="24" w:name="phase-2-design-challenge-90-minutes"/>
    <w:p>
      <w:pPr>
        <w:pStyle w:val="Heading3"/>
      </w:pPr>
      <w:r>
        <w:t xml:space="preserve">3.2 Phase 2: Design Challenge (90 Minutes)</w:t>
      </w:r>
    </w:p>
    <w:p>
      <w:pPr>
        <w:pStyle w:val="FirstParagraph"/>
      </w:pPr>
      <w:r>
        <w:t xml:space="preserve">Based on the analysis, the candidate must create a low-fidelity wireframe and a high-fidelity mockup for a critical user journey.</w:t>
      </w:r>
    </w:p>
    <w:p>
      <w:pPr>
        <w:pStyle w:val="BodyText"/>
      </w:pPr>
      <w:r>
        <w:rPr>
          <w:bCs/>
          <w:b/>
        </w:rPr>
        <w:t xml:space="preserve">Requirements:</w:t>
      </w:r>
    </w:p>
    <w:p>
      <w:pPr>
        <w:numPr>
          <w:ilvl w:val="0"/>
          <w:numId w:val="1002"/>
        </w:numPr>
        <w:pStyle w:val="Compact"/>
      </w:pPr>
      <w:r>
        <w:rPr>
          <w:bCs/>
          <w:b/>
        </w:rPr>
        <w:t xml:space="preserve">Localization:</w:t>
      </w:r>
      <w:r>
        <w:t xml:space="preserve"> </w:t>
      </w:r>
      <w:r>
        <w:t xml:space="preserve">The interface must account for Turkish language characteristics, such as longer text lengths compared to English, and appropriate date/time formats.</w:t>
      </w:r>
    </w:p>
    <w:p>
      <w:pPr>
        <w:numPr>
          <w:ilvl w:val="0"/>
          <w:numId w:val="1002"/>
        </w:numPr>
        <w:pStyle w:val="Compact"/>
      </w:pPr>
      <w:r>
        <w:rPr>
          <w:bCs/>
          <w:b/>
        </w:rPr>
        <w:t xml:space="preserve">Visual Style:</w:t>
      </w:r>
      <w:r>
        <w:t xml:space="preserve"> </w:t>
      </w:r>
      <w:r>
        <w:t xml:space="preserve">The design should align with modern aesthetic trends prevalent in Turkey's tech sector while maintaining clarity and professionalism.</w:t>
      </w:r>
    </w:p>
    <w:p>
      <w:pPr>
        <w:numPr>
          <w:ilvl w:val="0"/>
          <w:numId w:val="1002"/>
        </w:numPr>
        <w:pStyle w:val="Compact"/>
      </w:pPr>
      <w:r>
        <w:rPr>
          <w:bCs/>
          <w:b/>
        </w:rPr>
        <w:t xml:space="preserve">Accessibility:</w:t>
      </w:r>
      <w:r>
        <w:t xml:space="preserve"> </w:t>
      </w:r>
      <w:r>
        <w:t xml:space="preserve">Adherence to WCAG guidelines is mandatory, ensuring the design is usable by all citizens of Ankara, including those with disabilities.</w:t>
      </w:r>
    </w:p>
    <w:bookmarkEnd w:id="24"/>
    <w:bookmarkStart w:id="25" w:name="phase-3-usability-defense-30-minutes"/>
    <w:p>
      <w:pPr>
        <w:pStyle w:val="Heading3"/>
      </w:pPr>
      <w:r>
        <w:t xml:space="preserve">3.3 Phase 3: Usability Defense (30 Minutes)</w:t>
      </w:r>
    </w:p>
    <w:p>
      <w:pPr>
        <w:pStyle w:val="FirstParagraph"/>
      </w:pPr>
      <w:r>
        <w:t xml:space="preserve">The candidate will present their design decisions to a panel of evaluators. This phase tests the UX/UI Designer's communication skills and ability to justify design choices based on user research and data.</w:t>
      </w:r>
    </w:p>
    <w:p>
      <w:pPr>
        <w:pStyle w:val="BodyText"/>
      </w:pPr>
      <w:r>
        <w:rPr>
          <w:bCs/>
          <w:b/>
        </w:rPr>
        <w:t xml:space="preserve">Key Questions:</w:t>
      </w:r>
    </w:p>
    <w:p>
      <w:pPr>
        <w:numPr>
          <w:ilvl w:val="0"/>
          <w:numId w:val="1003"/>
        </w:numPr>
        <w:pStyle w:val="Compact"/>
      </w:pPr>
      <w:r>
        <w:t xml:space="preserve">How does your design accommodate the specific needs of users in Ankara?</w:t>
      </w:r>
    </w:p>
    <w:p>
      <w:pPr>
        <w:numPr>
          <w:ilvl w:val="0"/>
          <w:numId w:val="1003"/>
        </w:numPr>
        <w:pStyle w:val="Compact"/>
      </w:pPr>
      <w:r>
        <w:t xml:space="preserve">How did you ensure the interface is intuitive for users with varying levels of digital literacy?</w:t>
      </w:r>
    </w:p>
    <w:p>
      <w:pPr>
        <w:numPr>
          <w:ilvl w:val="0"/>
          <w:numId w:val="1003"/>
        </w:numPr>
        <w:pStyle w:val="Compact"/>
      </w:pPr>
      <w:r>
        <w:t xml:space="preserve">What strategies did you employ to build user trust, a critical factor in the Turkish market?</w:t>
      </w:r>
    </w:p>
    <w:bookmarkEnd w:id="25"/>
    <w:bookmarkEnd w:id="26"/>
    <w:bookmarkStart w:id="27" w:name="materials-and-tools"/>
    <w:p>
      <w:pPr>
        <w:pStyle w:val="Heading2"/>
      </w:pPr>
      <w:r>
        <w:t xml:space="preserve">4. Materials and Tools</w:t>
      </w:r>
    </w:p>
    <w:p>
      <w:pPr>
        <w:pStyle w:val="FirstParagraph"/>
      </w:pPr>
      <w:r>
        <w:t xml:space="preserve">To ensure consistency and fairness, the following tools will be provided or required:</w:t>
      </w:r>
    </w:p>
    <w:p>
      <w:pPr>
        <w:numPr>
          <w:ilvl w:val="0"/>
          <w:numId w:val="1004"/>
        </w:numPr>
        <w:pStyle w:val="Compact"/>
      </w:pPr>
      <w:r>
        <w:rPr>
          <w:bCs/>
          <w:b/>
        </w:rPr>
        <w:t xml:space="preserve">Design Software:</w:t>
      </w:r>
      <w:r>
        <w:t xml:space="preserve"> </w:t>
      </w:r>
      <w:r>
        <w:t xml:space="preserve">Figma, Sketch, or Adobe XD (candidate's choice).</w:t>
      </w:r>
    </w:p>
    <w:p>
      <w:pPr>
        <w:numPr>
          <w:ilvl w:val="0"/>
          <w:numId w:val="1004"/>
        </w:numPr>
        <w:pStyle w:val="Compact"/>
      </w:pPr>
      <w:r>
        <w:rPr>
          <w:bCs/>
          <w:b/>
        </w:rPr>
        <w:t xml:space="preserve">Case Study Document:</w:t>
      </w:r>
      <w:r>
        <w:t xml:space="preserve"> </w:t>
      </w:r>
      <w:r>
        <w:t xml:space="preserve">A detailed brief including business goals, user personas, and technical constraints.</w:t>
      </w:r>
    </w:p>
    <w:p>
      <w:pPr>
        <w:numPr>
          <w:ilvl w:val="0"/>
          <w:numId w:val="1004"/>
        </w:numPr>
        <w:pStyle w:val="Compact"/>
      </w:pPr>
      <w:r>
        <w:rPr>
          <w:bCs/>
          <w:b/>
        </w:rPr>
        <w:t xml:space="preserve">Hardware:</w:t>
      </w:r>
      <w:r>
        <w:t xml:space="preserve"> </w:t>
      </w:r>
      <w:r>
        <w:t xml:space="preserve">A laptop with a stable internet connection.</w:t>
      </w:r>
    </w:p>
    <w:p>
      <w:pPr>
        <w:numPr>
          <w:ilvl w:val="0"/>
          <w:numId w:val="1004"/>
        </w:numPr>
        <w:pStyle w:val="Compact"/>
      </w:pPr>
      <w:r>
        <w:rPr>
          <w:bCs/>
          <w:b/>
        </w:rPr>
        <w:t xml:space="preserve">Reference Materials:</w:t>
      </w:r>
      <w:r>
        <w:t xml:space="preserve"> </w:t>
      </w:r>
      <w:r>
        <w:t xml:space="preserve">Access to general design resources, but no external assistance is permitted.</w:t>
      </w:r>
    </w:p>
    <w:bookmarkEnd w:id="27"/>
    <w:bookmarkStart w:id="28" w:name="evaluation-criteria"/>
    <w:p>
      <w:pPr>
        <w:pStyle w:val="Heading2"/>
      </w:pPr>
      <w:r>
        <w:t xml:space="preserve">5. Evaluation Criteria</w:t>
      </w:r>
    </w:p>
    <w:p>
      <w:pPr>
        <w:pStyle w:val="FirstParagraph"/>
      </w:pPr>
      <w:r>
        <w:t xml:space="preserve">The performance of the UX/UI Designer will be evaluated based on the following weighted criteria:</w:t>
      </w:r>
    </w:p>
    <w:p>
      <w:pPr>
        <w:numPr>
          <w:ilvl w:val="0"/>
          <w:numId w:val="1005"/>
        </w:numPr>
        <w:pStyle w:val="Compact"/>
      </w:pPr>
      <w:r>
        <w:rPr>
          <w:bCs/>
          <w:b/>
        </w:rPr>
        <w:t xml:space="preserve">User-Centricity (30%):</w:t>
      </w:r>
      <w:r>
        <w:t xml:space="preserve"> </w:t>
      </w:r>
      <w:r>
        <w:t xml:space="preserve">Does the design solve the user's problem effectively? Is it tailored to the Ankara context?</w:t>
      </w:r>
    </w:p>
    <w:p>
      <w:pPr>
        <w:numPr>
          <w:ilvl w:val="0"/>
          <w:numId w:val="1005"/>
        </w:numPr>
        <w:pStyle w:val="Compact"/>
      </w:pPr>
      <w:r>
        <w:rPr>
          <w:bCs/>
          <w:b/>
        </w:rPr>
        <w:t xml:space="preserve">Visual Design (25%):</w:t>
      </w:r>
      <w:r>
        <w:t xml:space="preserve"> </w:t>
      </w:r>
      <w:r>
        <w:t xml:space="preserve">Is the interface aesthetically pleasing, consistent, and aligned with brand guidelines?</w:t>
      </w:r>
    </w:p>
    <w:p>
      <w:pPr>
        <w:numPr>
          <w:ilvl w:val="0"/>
          <w:numId w:val="1005"/>
        </w:numPr>
        <w:pStyle w:val="Compact"/>
      </w:pPr>
      <w:r>
        <w:rPr>
          <w:bCs/>
          <w:b/>
        </w:rPr>
        <w:t xml:space="preserve">Usability and Flow (25%):</w:t>
      </w:r>
      <w:r>
        <w:t xml:space="preserve"> </w:t>
      </w:r>
      <w:r>
        <w:t xml:space="preserve">Is the user journey logical and efficient? Are navigation patterns clear?</w:t>
      </w:r>
    </w:p>
    <w:p>
      <w:pPr>
        <w:numPr>
          <w:ilvl w:val="0"/>
          <w:numId w:val="1005"/>
        </w:numPr>
        <w:pStyle w:val="Compact"/>
      </w:pPr>
      <w:r>
        <w:rPr>
          <w:bCs/>
          <w:b/>
        </w:rPr>
        <w:t xml:space="preserve">Localization and Cultural Fit (10%):</w:t>
      </w:r>
      <w:r>
        <w:t xml:space="preserve"> </w:t>
      </w:r>
      <w:r>
        <w:t xml:space="preserve">Does the design respect Turkish language norms and cultural expectations?</w:t>
      </w:r>
    </w:p>
    <w:p>
      <w:pPr>
        <w:numPr>
          <w:ilvl w:val="0"/>
          <w:numId w:val="1005"/>
        </w:numPr>
        <w:pStyle w:val="Compact"/>
      </w:pPr>
      <w:r>
        <w:rPr>
          <w:bCs/>
          <w:b/>
        </w:rPr>
        <w:t xml:space="preserve">Communication and Justification (10%):</w:t>
      </w:r>
      <w:r>
        <w:t xml:space="preserve"> </w:t>
      </w:r>
      <w:r>
        <w:t xml:space="preserve">Can the candidate clearly articulate their design decisions?</w:t>
      </w:r>
    </w:p>
    <w:bookmarkEnd w:id="28"/>
    <w:bookmarkStart w:id="29" w:name="ethical-considerations-and-data-privacy"/>
    <w:p>
      <w:pPr>
        <w:pStyle w:val="Heading2"/>
      </w:pPr>
      <w:r>
        <w:t xml:space="preserve">6. Ethical Considerations and Data Privacy</w:t>
      </w:r>
    </w:p>
    <w:p>
      <w:pPr>
        <w:pStyle w:val="FirstParagraph"/>
      </w:pPr>
      <w:r>
        <w:t xml:space="preserve">This Experiment Protocol adheres to the Turkish Personal Data Protection Law (KVKK). All candidate data, including portfolios and design outputs, will be handled confidentially. Participants will be informed of the evaluation process and their rights prior to the experiment. The case study data will be anonymized to protect any real user information.</w:t>
      </w:r>
    </w:p>
    <w:bookmarkEnd w:id="29"/>
    <w:bookmarkStart w:id="30" w:name="conclusion"/>
    <w:p>
      <w:pPr>
        <w:pStyle w:val="Heading2"/>
      </w:pPr>
      <w:r>
        <w:t xml:space="preserve">7. Conclusion</w:t>
      </w:r>
    </w:p>
    <w:p>
      <w:pPr>
        <w:pStyle w:val="FirstParagraph"/>
      </w:pPr>
      <w:r>
        <w:t xml:space="preserve">This Experiment Protocol provides a structured and comprehensive approach to evaluating UX/UI Designer candidates in Turkey Ankara. By focusing on local context, cultural nuances, and practical design skills, this protocol ensures that selected designers are well-equipped to create impactful digital experiences for users in Ankara and beyond. The emphasis on localization and user-centricity reflects the unique demands of the Turkish market and positions the organization to hire top-tier talent capable of driving innovation.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Turkey Ankara</dc:title>
  <dc:creator/>
  <dc:language>en</dc:language>
  <cp:keywords/>
  <dcterms:created xsi:type="dcterms:W3CDTF">2026-10-10T05:07:31Z</dcterms:created>
  <dcterms:modified xsi:type="dcterms:W3CDTF">2026-10-10T05:07:31Z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