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Uganda</w:t>
      </w:r>
      <w:r>
        <w:t xml:space="preserve"> </w:t>
      </w:r>
      <w:r>
        <w:t xml:space="preserve">Kampala</w:t>
      </w:r>
    </w:p>
    <w:bookmarkStart w:id="30" w:name="Xcf573bccc97806c4c2389aa059a24b53956e1f2"/>
    <w:p>
      <w:pPr>
        <w:pStyle w:val="Heading1"/>
      </w:pPr>
      <w:r>
        <w:t xml:space="preserve">Experiment Protocol: Evaluating UX/UI Design Practices for Mobile Applications in Uganda Kampala</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assess the effectiveness of specific UX/UI design strategies tailored for the digital ecosystem in Uganda Kampala. As the technology hub of East Africa, Kampala presents a unique environment characterized by high mobile penetration, diverse linguistic backgrounds, and specific infrastructural constraints. The primary objective of this study is to determine how localized UX/UI design principles influence user engagement, task completion rates, and overall satisfaction among residents of Uganda Kampala.</w:t>
      </w:r>
    </w:p>
    <w:p>
      <w:pPr>
        <w:pStyle w:val="BodyText"/>
      </w:pPr>
      <w:r>
        <w:t xml:space="preserve">The role of the UX/UI Designer in this context is critical. Unlike global standards that may prioritize high-bandwidth visuals or complex navigation structures, the UX/UI Designer operating in Uganda Kampala must account for data cost sensitivity, varying levels of digital literacy, and the prevalence of entry-level Android devices. This experiment seeks to validate design hypotheses that prioritize lightweight interfaces, clear iconography, and localized language support.</w:t>
      </w:r>
    </w:p>
    <w:bookmarkEnd w:id="20"/>
    <w:bookmarkStart w:id="21" w:name="objectives"/>
    <w:p>
      <w:pPr>
        <w:pStyle w:val="Heading2"/>
      </w:pPr>
      <w:r>
        <w:t xml:space="preserve">2. Objectives</w:t>
      </w:r>
    </w:p>
    <w:p>
      <w:pPr>
        <w:pStyle w:val="FirstParagraph"/>
      </w:pPr>
      <w:r>
        <w:t xml:space="preserve">The core objectives of this Experiment Protocol are as follows:</w:t>
      </w:r>
    </w:p>
    <w:p>
      <w:pPr>
        <w:numPr>
          <w:ilvl w:val="0"/>
          <w:numId w:val="1001"/>
        </w:numPr>
        <w:pStyle w:val="Compact"/>
      </w:pPr>
      <w:r>
        <w:t xml:space="preserve">To evaluate the impact of simplified navigation structures on task completion times for users in Uganda Kampala.</w:t>
      </w:r>
    </w:p>
    <w:p>
      <w:pPr>
        <w:numPr>
          <w:ilvl w:val="0"/>
          <w:numId w:val="1001"/>
        </w:numPr>
        <w:pStyle w:val="Compact"/>
      </w:pPr>
      <w:r>
        <w:t xml:space="preserve">To assess user preference for localized content (Luganda and English) versus English-only interfaces.</w:t>
      </w:r>
    </w:p>
    <w:p>
      <w:pPr>
        <w:numPr>
          <w:ilvl w:val="0"/>
          <w:numId w:val="1001"/>
        </w:numPr>
        <w:pStyle w:val="Compact"/>
      </w:pPr>
      <w:r>
        <w:t xml:space="preserve">To measure the effect of data-saving UI modes on user retention and satisfaction.</w:t>
      </w:r>
    </w:p>
    <w:p>
      <w:pPr>
        <w:numPr>
          <w:ilvl w:val="0"/>
          <w:numId w:val="1001"/>
        </w:numPr>
        <w:pStyle w:val="Compact"/>
      </w:pPr>
      <w:r>
        <w:t xml:space="preserve">To identify specific pain points in the current UX/UI landscape for mobile banking and e-commerce applications in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A/B testing with qualitative usability interviews. The experiment will be conducted over a period of six weeks. Two distinct versions of a prototype mobile application will be developed by the UX/UI Designer team. Version A will follow standard international design guidelines (Material Design), while Version B will be optimized specifically for the Uganda Kampala context, featuring reduced data usage, larger touch targets, and localized microcopy.</w:t>
      </w:r>
    </w:p>
    <w:bookmarkEnd w:id="22"/>
    <w:bookmarkStart w:id="23" w:name="participants"/>
    <w:p>
      <w:pPr>
        <w:pStyle w:val="Heading3"/>
      </w:pPr>
      <w:r>
        <w:t xml:space="preserve">3.2 Participants</w:t>
      </w:r>
    </w:p>
    <w:p>
      <w:pPr>
        <w:pStyle w:val="FirstParagraph"/>
      </w:pPr>
      <w:r>
        <w:t xml:space="preserve">Participants will be recruited from various districts within Uganda Kampala, including Nakawa, Makindye, Rubaga, and Kawempe, to ensure a representative sample of the urban population. The target sample size is 150 participants, divided equally between the two test groups.</w:t>
      </w:r>
    </w:p>
    <w:p>
      <w:pPr>
        <w:pStyle w:val="BodyText"/>
      </w:pPr>
      <w:r>
        <w:t xml:space="preserve">Inclusion criteria include:</w:t>
      </w:r>
    </w:p>
    <w:p>
      <w:pPr>
        <w:numPr>
          <w:ilvl w:val="0"/>
          <w:numId w:val="1002"/>
        </w:numPr>
        <w:pStyle w:val="Compact"/>
      </w:pPr>
      <w:r>
        <w:t xml:space="preserve">Residency in Uganda Kampala for at least six months.</w:t>
      </w:r>
    </w:p>
    <w:p>
      <w:pPr>
        <w:numPr>
          <w:ilvl w:val="0"/>
          <w:numId w:val="1002"/>
        </w:numPr>
        <w:pStyle w:val="Compact"/>
      </w:pPr>
      <w:r>
        <w:t xml:space="preserve">Ownership of a smartphone with active mobile data.</w:t>
      </w:r>
    </w:p>
    <w:p>
      <w:pPr>
        <w:numPr>
          <w:ilvl w:val="0"/>
          <w:numId w:val="1002"/>
        </w:numPr>
        <w:pStyle w:val="Compact"/>
      </w:pPr>
      <w:r>
        <w:t xml:space="preserve">Age between 18 and 45 years.</w:t>
      </w:r>
    </w:p>
    <w:p>
      <w:pPr>
        <w:numPr>
          <w:ilvl w:val="0"/>
          <w:numId w:val="1002"/>
        </w:numPr>
        <w:pStyle w:val="Compact"/>
      </w:pPr>
      <w:r>
        <w:t xml:space="preserve">Regular usage of mobile applications for communication or financial transactions.</w:t>
      </w:r>
    </w:p>
    <w:bookmarkEnd w:id="23"/>
    <w:bookmarkStart w:id="24" w:name="procedure"/>
    <w:p>
      <w:pPr>
        <w:pStyle w:val="Heading3"/>
      </w:pPr>
      <w:r>
        <w:t xml:space="preserve">3.3 Procedure</w:t>
      </w:r>
    </w:p>
    <w:p>
      <w:pPr>
        <w:pStyle w:val="FirstParagraph"/>
      </w:pPr>
      <w:r>
        <w:t xml:space="preserve">The experiment will proceed in three phases:</w:t>
      </w:r>
    </w:p>
    <w:p>
      <w:pPr>
        <w:numPr>
          <w:ilvl w:val="0"/>
          <w:numId w:val="1003"/>
        </w:numPr>
        <w:pStyle w:val="Compact"/>
      </w:pPr>
      <w:r>
        <w:rPr>
          <w:bCs/>
          <w:b/>
        </w:rPr>
        <w:t xml:space="preserve">Onboarding:</w:t>
      </w:r>
      <w:r>
        <w:t xml:space="preserve"> </w:t>
      </w:r>
      <w:r>
        <w:t xml:space="preserve">Participants will be briefed on the study's purpose. Informed consent will be obtained, emphasizing data privacy and the voluntary nature of participation.</w:t>
      </w:r>
    </w:p>
    <w:p>
      <w:pPr>
        <w:numPr>
          <w:ilvl w:val="0"/>
          <w:numId w:val="1003"/>
        </w:numPr>
        <w:pStyle w:val="Compact"/>
      </w:pPr>
      <w:r>
        <w:rPr>
          <w:bCs/>
          <w:b/>
        </w:rPr>
        <w:t xml:space="preserve">Task Execution:</w:t>
      </w:r>
      <w:r>
        <w:t xml:space="preserve"> </w:t>
      </w:r>
      <w:r>
        <w:t xml:space="preserve">Participants will be asked to complete a series of predefined tasks, such as transferring money, purchasing airtime, or booking a ride. The UX/UI Designer will observe these interactions remotely via screen-sharing tools or in-person sessions at designated hubs in Kampala.</w:t>
      </w:r>
    </w:p>
    <w:p>
      <w:pPr>
        <w:numPr>
          <w:ilvl w:val="0"/>
          <w:numId w:val="1003"/>
        </w:numPr>
        <w:pStyle w:val="Compact"/>
      </w:pPr>
      <w:r>
        <w:rPr>
          <w:bCs/>
          <w:b/>
        </w:rPr>
        <w:t xml:space="preserve">Feedback Collection:</w:t>
      </w:r>
      <w:r>
        <w:t xml:space="preserve"> </w:t>
      </w:r>
      <w:r>
        <w:t xml:space="preserve">Post-task surveys and semi-structured interviews will be conducted to gather subjective feedback on the interface's clarity, aesthetic appeal, and ease of use.</w:t>
      </w:r>
    </w:p>
    <w:bookmarkEnd w:id="24"/>
    <w:bookmarkEnd w:id="25"/>
    <w:bookmarkStart w:id="26" w:name="variables-and-metrics"/>
    <w:p>
      <w:pPr>
        <w:pStyle w:val="Heading2"/>
      </w:pPr>
      <w:r>
        <w:t xml:space="preserve">4. Variables and Metrics</w:t>
      </w:r>
    </w:p>
    <w:p>
      <w:pPr>
        <w:pStyle w:val="FirstParagraph"/>
      </w:pPr>
      <w:r>
        <w:t xml:space="preserve">The independent variable is the design version (Standard vs. Localized). The dependent variables include:</w:t>
      </w:r>
    </w:p>
    <w:p>
      <w:pPr>
        <w:numPr>
          <w:ilvl w:val="0"/>
          <w:numId w:val="1004"/>
        </w:numPr>
        <w:pStyle w:val="Compact"/>
      </w:pPr>
      <w:r>
        <w:rPr>
          <w:bCs/>
          <w:b/>
        </w:rPr>
        <w:t xml:space="preserve">Task Completion Rate:</w:t>
      </w:r>
      <w:r>
        <w:t xml:space="preserve"> </w:t>
      </w:r>
      <w:r>
        <w:t xml:space="preserve">The percentage of users who successfully complete assigned tasks without assistance.</w:t>
      </w:r>
    </w:p>
    <w:p>
      <w:pPr>
        <w:numPr>
          <w:ilvl w:val="0"/>
          <w:numId w:val="1004"/>
        </w:numPr>
        <w:pStyle w:val="Compact"/>
      </w:pPr>
      <w:r>
        <w:rPr>
          <w:bCs/>
          <w:b/>
        </w:rPr>
        <w:t xml:space="preserve">Time on Task:</w:t>
      </w:r>
      <w:r>
        <w:t xml:space="preserve"> </w:t>
      </w:r>
      <w:r>
        <w:t xml:space="preserve">The duration required to complete specific actions.</w:t>
      </w:r>
    </w:p>
    <w:p>
      <w:pPr>
        <w:numPr>
          <w:ilvl w:val="0"/>
          <w:numId w:val="1004"/>
        </w:numPr>
        <w:pStyle w:val="Compact"/>
      </w:pPr>
      <w:r>
        <w:rPr>
          <w:bCs/>
          <w:b/>
        </w:rPr>
        <w:t xml:space="preserve">Error Rate:</w:t>
      </w:r>
      <w:r>
        <w:t xml:space="preserve"> </w:t>
      </w:r>
      <w:r>
        <w:t xml:space="preserve">The frequency of incorrect inputs or navigation errors.</w:t>
      </w:r>
    </w:p>
    <w:p>
      <w:pPr>
        <w:numPr>
          <w:ilvl w:val="0"/>
          <w:numId w:val="1004"/>
        </w:numPr>
        <w:pStyle w:val="Compact"/>
      </w:pPr>
      <w:r>
        <w:rPr>
          <w:bCs/>
          <w:b/>
        </w:rPr>
        <w:t xml:space="preserve">SUS Score:</w:t>
      </w:r>
      <w:r>
        <w:t xml:space="preserve"> </w:t>
      </w:r>
      <w:r>
        <w:t xml:space="preserve">System Usability Scale scores to measure perceived usability.</w:t>
      </w:r>
    </w:p>
    <w:p>
      <w:pPr>
        <w:numPr>
          <w:ilvl w:val="0"/>
          <w:numId w:val="1004"/>
        </w:numPr>
        <w:pStyle w:val="Compact"/>
      </w:pPr>
      <w:r>
        <w:rPr>
          <w:bCs/>
          <w:b/>
        </w:rPr>
        <w:t xml:space="preserve">Data Consumption:</w:t>
      </w:r>
      <w:r>
        <w:t xml:space="preserve"> </w:t>
      </w:r>
      <w:r>
        <w:t xml:space="preserve">The amount of mobile data used during the session.</w:t>
      </w:r>
    </w:p>
    <w:bookmarkEnd w:id="26"/>
    <w:bookmarkStart w:id="27" w:name="ethical-considerations"/>
    <w:p>
      <w:pPr>
        <w:pStyle w:val="Heading2"/>
      </w:pPr>
      <w:r>
        <w:t xml:space="preserve">5. Ethical Considerations</w:t>
      </w:r>
    </w:p>
    <w:p>
      <w:pPr>
        <w:pStyle w:val="FirstParagraph"/>
      </w:pPr>
      <w:r>
        <w:t xml:space="preserve">This Experiment Protocol adheres to strict ethical guidelines. All participant data will be anonymized and stored securely. Special attention will be paid to the digital divide; participants will be compensated for their time and any data costs incurred during the study. The UX/UI Designer team will ensure that the prototype does not expose users to financial risk or sensitive data breaches. Approval will be sought from relevant institutional review boards in Uganda Kampala prior to commencement.</w:t>
      </w:r>
    </w:p>
    <w:bookmarkEnd w:id="27"/>
    <w:bookmarkStart w:id="28" w:name="expected-outcomes-and-implications"/>
    <w:p>
      <w:pPr>
        <w:pStyle w:val="Heading2"/>
      </w:pPr>
      <w:r>
        <w:t xml:space="preserve">6. Expected Outcomes and Implications</w:t>
      </w:r>
    </w:p>
    <w:p>
      <w:pPr>
        <w:pStyle w:val="FirstParagraph"/>
      </w:pPr>
      <w:r>
        <w:t xml:space="preserve">It is anticipated that the localized UX/UI design (Version B) will demonstrate superior performance in terms of task completion rates and user satisfaction among the Uganda Kampala demographic. The findings will provide actionable insights for the UX/UI Designer community, highlighting the necessity of context-aware design. Specifically, the results may advocate for the widespread adoption of "lite" modes and culturally relevant iconography in applications targeting the East African market. This protocol aims to bridge the gap between global design standards and local user needs, ultimately fostering a more inclusive digital environment in Uganda Kampala.</w:t>
      </w:r>
    </w:p>
    <w:bookmarkEnd w:id="28"/>
    <w:bookmarkStart w:id="29" w:name="conclusion"/>
    <w:p>
      <w:pPr>
        <w:pStyle w:val="Heading2"/>
      </w:pPr>
      <w:r>
        <w:t xml:space="preserve">7. Conclusion</w:t>
      </w:r>
    </w:p>
    <w:p>
      <w:pPr>
        <w:pStyle w:val="FirstParagraph"/>
      </w:pPr>
      <w:r>
        <w:t xml:space="preserve">This Experiment Protocol serves as a structured framework for investigating the nuances of UX/UI design within the unique socio-technical landscape of Uganda Kampala. By rigorously testing design hypotheses against real-world user behavior, this study will contribute valuable knowledge to the field of human-computer interaction. The insights gained will empower UX/UI Designers to create more effective, accessible, and user-centric digital products that resonate with the people of Uganda Kampala, driving both technological adoption and economic empowerment.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Uganda Kampala</dc:title>
  <dc:creator/>
  <dc:language>en</dc:language>
  <cp:keywords/>
  <dcterms:created xsi:type="dcterms:W3CDTF">2026-10-10T03:41:32Z</dcterms:created>
  <dcterms:modified xsi:type="dcterms:W3CDTF">2026-10-10T03:41:32Z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