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w:t>
      </w:r>
      <w:r>
        <w:t xml:space="preserve"> </w:t>
      </w:r>
      <w:r>
        <w:t xml:space="preserve">UI</w:t>
      </w:r>
      <w:r>
        <w:t xml:space="preserve"> </w:t>
      </w:r>
      <w:r>
        <w:t xml:space="preserve">Designer</w:t>
      </w:r>
      <w:r>
        <w:t xml:space="preserve"> </w:t>
      </w:r>
      <w:r>
        <w:t xml:space="preserve">Evaluation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968c1af0f7c72272afee5e534d20d57e57fc014"/>
    <w:p>
      <w:pPr>
        <w:pStyle w:val="Heading1"/>
      </w:pPr>
      <w:r>
        <w:t xml:space="preserve">Experiment Protocol: UX UI Designer Evaluation</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and capabilities of a UX UI Designer within the context of the United Kingdom London market. The primary objective is to assess the designer's ability to create user-centric digital experiences that align with local user expectations, cultural nuances, and regulatory requirements.</w:t>
      </w:r>
    </w:p>
    <w:p>
      <w:pPr>
        <w:pStyle w:val="BodyText"/>
      </w:pPr>
      <w:r>
        <w:t xml:space="preserve">The evaluation will focus on key competencies such as user research, wireframing, prototyping, usability testing, and visual design. The protocol is designed to ensure a fair, structured, and comprehensive assessment process.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UX UI Designer's ability to conduct user research and translate insights into design solutions.</w:t>
      </w:r>
    </w:p>
    <w:p>
      <w:pPr>
        <w:numPr>
          <w:ilvl w:val="0"/>
          <w:numId w:val="1001"/>
        </w:numPr>
        <w:pStyle w:val="Compact"/>
      </w:pPr>
      <w:r>
        <w:t xml:space="preserve">To assess the designer's proficiency in creating wireframes, prototypes, and high-fidelity designs.</w:t>
      </w:r>
    </w:p>
    <w:p>
      <w:pPr>
        <w:numPr>
          <w:ilvl w:val="0"/>
          <w:numId w:val="1001"/>
        </w:numPr>
        <w:pStyle w:val="Compact"/>
      </w:pPr>
      <w:r>
        <w:t xml:space="preserve">To determine the designer's understanding of accessibility standards and compliance with UK regulations.</w:t>
      </w:r>
    </w:p>
    <w:p>
      <w:pPr>
        <w:numPr>
          <w:ilvl w:val="0"/>
          <w:numId w:val="1001"/>
        </w:numPr>
        <w:pStyle w:val="Compact"/>
      </w:pPr>
      <w:r>
        <w:t xml:space="preserve">To measure the designer's ability to collaborate with cross-functional teams and stakeholders.</w:t>
      </w:r>
    </w:p>
    <w:p>
      <w:pPr>
        <w:numPr>
          <w:ilvl w:val="0"/>
          <w:numId w:val="1001"/>
        </w:numPr>
        <w:pStyle w:val="Compact"/>
      </w:pPr>
      <w:r>
        <w:t xml:space="preserve">To analyze the designer's problem-solving skills and creativity in addressing complex UX challenges.</w:t>
      </w:r>
    </w:p>
    <w:bookmarkEnd w:id="22"/>
    <w:bookmarkStart w:id="23" w:name="participants"/>
    <w:p>
      <w:pPr>
        <w:pStyle w:val="Heading2"/>
      </w:pPr>
      <w:r>
        <w:t xml:space="preserve">3. Participants</w:t>
      </w:r>
    </w:p>
    <w:p>
      <w:pPr>
        <w:pStyle w:val="FirstParagraph"/>
      </w:pPr>
      <w:r>
        <w:t xml:space="preserve">The experiment will involve the following participants:</w:t>
      </w:r>
    </w:p>
    <w:p>
      <w:pPr>
        <w:numPr>
          <w:ilvl w:val="0"/>
          <w:numId w:val="1002"/>
        </w:numPr>
        <w:pStyle w:val="Compact"/>
      </w:pPr>
      <w:r>
        <w:rPr>
          <w:bCs/>
          <w:b/>
        </w:rPr>
        <w:t xml:space="preserve">UX UI Designer:</w:t>
      </w:r>
      <w:r>
        <w:t xml:space="preserve"> </w:t>
      </w:r>
      <w:r>
        <w:t xml:space="preserve">The candidate undergoing evaluation.</w:t>
      </w:r>
    </w:p>
    <w:p>
      <w:pPr>
        <w:numPr>
          <w:ilvl w:val="0"/>
          <w:numId w:val="1002"/>
        </w:numPr>
        <w:pStyle w:val="Compact"/>
      </w:pPr>
      <w:r>
        <w:rPr>
          <w:bCs/>
          <w:b/>
        </w:rPr>
        <w:t xml:space="preserve">Evaluation Panel:</w:t>
      </w:r>
      <w:r>
        <w:t xml:space="preserve"> </w:t>
      </w:r>
      <w:r>
        <w:t xml:space="preserve">A group of experienced UX/UI professionals and stakeholders based in United Kingdom London.</w:t>
      </w:r>
    </w:p>
    <w:p>
      <w:pPr>
        <w:numPr>
          <w:ilvl w:val="0"/>
          <w:numId w:val="1002"/>
        </w:numPr>
        <w:pStyle w:val="Compact"/>
      </w:pPr>
      <w:r>
        <w:rPr>
          <w:bCs/>
          <w:b/>
        </w:rPr>
        <w:t xml:space="preserve">Test Users:</w:t>
      </w:r>
      <w:r>
        <w:t xml:space="preserve"> </w:t>
      </w:r>
      <w:r>
        <w:t xml:space="preserve">A diverse group of end-users from the United Kingdom London area, representing different demographics and user personas.</w:t>
      </w:r>
    </w:p>
    <w:p>
      <w:pPr>
        <w:pStyle w:val="FirstParagraph"/>
      </w:pPr>
      <w:r>
        <w:t xml:space="preserve">All participants will be briefed on the experiment's objectives, procedures, and ethical considerations prior to commencement.</w:t>
      </w:r>
    </w:p>
    <w:bookmarkEnd w:id="23"/>
    <w:bookmarkStart w:id="28" w:name="methodology"/>
    <w:p>
      <w:pPr>
        <w:pStyle w:val="Heading2"/>
      </w:pPr>
      <w:r>
        <w:t xml:space="preserve">4. Methodology</w:t>
      </w:r>
    </w:p>
    <w:p>
      <w:pPr>
        <w:pStyle w:val="FirstParagraph"/>
      </w:pPr>
      <w:r>
        <w:t xml:space="preserve">The evaluation will be conducted in four phases:</w:t>
      </w:r>
    </w:p>
    <w:bookmarkStart w:id="24" w:name="phase-1-user-research-and-analysis"/>
    <w:p>
      <w:pPr>
        <w:pStyle w:val="Heading3"/>
      </w:pPr>
      <w:r>
        <w:t xml:space="preserve">4.1 Phase 1: User Research and Analysis</w:t>
      </w:r>
    </w:p>
    <w:p>
      <w:pPr>
        <w:pStyle w:val="FirstParagraph"/>
      </w:pPr>
      <w:r>
        <w:t xml:space="preserve">The UX UI Designer will be tasked with conducting user research to understand the needs, preferences, and pain points of the target audience in United Kingdom London. This phase will include:</w:t>
      </w:r>
    </w:p>
    <w:p>
      <w:pPr>
        <w:numPr>
          <w:ilvl w:val="0"/>
          <w:numId w:val="1003"/>
        </w:numPr>
        <w:pStyle w:val="Compact"/>
      </w:pPr>
      <w:r>
        <w:t xml:space="preserve">Designing and conducting user interviews and surveys.</w:t>
      </w:r>
    </w:p>
    <w:p>
      <w:pPr>
        <w:numPr>
          <w:ilvl w:val="0"/>
          <w:numId w:val="1003"/>
        </w:numPr>
        <w:pStyle w:val="Compact"/>
      </w:pPr>
      <w:r>
        <w:t xml:space="preserve">Analyzing existing data and competitor products.</w:t>
      </w:r>
    </w:p>
    <w:p>
      <w:pPr>
        <w:numPr>
          <w:ilvl w:val="0"/>
          <w:numId w:val="1003"/>
        </w:numPr>
        <w:pStyle w:val="Compact"/>
      </w:pPr>
      <w:r>
        <w:t xml:space="preserve">Creating user personas and journey maps.</w:t>
      </w:r>
    </w:p>
    <w:bookmarkEnd w:id="24"/>
    <w:bookmarkStart w:id="25" w:name="phase-2-design-and-prototyping"/>
    <w:p>
      <w:pPr>
        <w:pStyle w:val="Heading3"/>
      </w:pPr>
      <w:r>
        <w:t xml:space="preserve">4.2 Phase 2: Design and Prototyping</w:t>
      </w:r>
    </w:p>
    <w:p>
      <w:pPr>
        <w:pStyle w:val="FirstParagraph"/>
      </w:pPr>
      <w:r>
        <w:t xml:space="preserve">Based on the insights gathered, the designer will create wireframes, prototypes, and high-fidelity designs. This phase will assess:</w:t>
      </w:r>
    </w:p>
    <w:p>
      <w:pPr>
        <w:numPr>
          <w:ilvl w:val="0"/>
          <w:numId w:val="1004"/>
        </w:numPr>
        <w:pStyle w:val="Compact"/>
      </w:pPr>
      <w:r>
        <w:t xml:space="preserve">The clarity and usability of the wireframes.</w:t>
      </w:r>
    </w:p>
    <w:p>
      <w:pPr>
        <w:numPr>
          <w:ilvl w:val="0"/>
          <w:numId w:val="1004"/>
        </w:numPr>
        <w:pStyle w:val="Compact"/>
      </w:pPr>
      <w:r>
        <w:t xml:space="preserve">The interactivity and functionality of the prototypes.</w:t>
      </w:r>
    </w:p>
    <w:p>
      <w:pPr>
        <w:numPr>
          <w:ilvl w:val="0"/>
          <w:numId w:val="1004"/>
        </w:numPr>
        <w:pStyle w:val="Compact"/>
      </w:pPr>
      <w:r>
        <w:t xml:space="preserve">The visual appeal and consistency of the high-fidelity designs.</w:t>
      </w:r>
    </w:p>
    <w:bookmarkEnd w:id="25"/>
    <w:bookmarkStart w:id="26" w:name="phase-3-usability-testing"/>
    <w:p>
      <w:pPr>
        <w:pStyle w:val="Heading3"/>
      </w:pPr>
      <w:r>
        <w:t xml:space="preserve">4.3 Phase 3: Usability Testing</w:t>
      </w:r>
    </w:p>
    <w:p>
      <w:pPr>
        <w:pStyle w:val="FirstParagraph"/>
      </w:pPr>
      <w:r>
        <w:t xml:space="preserve">The designer's prototypes will be tested with a group of test users from United Kingdom London. The usability testing will focus on:</w:t>
      </w:r>
    </w:p>
    <w:p>
      <w:pPr>
        <w:numPr>
          <w:ilvl w:val="0"/>
          <w:numId w:val="1005"/>
        </w:numPr>
        <w:pStyle w:val="Compact"/>
      </w:pPr>
      <w:r>
        <w:t xml:space="preserve">Task completion rates and time on task.</w:t>
      </w:r>
    </w:p>
    <w:p>
      <w:pPr>
        <w:numPr>
          <w:ilvl w:val="0"/>
          <w:numId w:val="1005"/>
        </w:numPr>
        <w:pStyle w:val="Compact"/>
      </w:pPr>
      <w:r>
        <w:t xml:space="preserve">User satisfaction and feedback.</w:t>
      </w:r>
    </w:p>
    <w:p>
      <w:pPr>
        <w:numPr>
          <w:ilvl w:val="0"/>
          <w:numId w:val="1005"/>
        </w:numPr>
        <w:pStyle w:val="Compact"/>
      </w:pPr>
      <w:r>
        <w:t xml:space="preserve">Identification of usability issues and areas for improvement.</w:t>
      </w:r>
    </w:p>
    <w:bookmarkEnd w:id="26"/>
    <w:bookmarkStart w:id="27" w:name="phase-4-presentation-and-review"/>
    <w:p>
      <w:pPr>
        <w:pStyle w:val="Heading3"/>
      </w:pPr>
      <w:r>
        <w:t xml:space="preserve">4.4 Phase 4: Presentation and Review</w:t>
      </w:r>
    </w:p>
    <w:p>
      <w:pPr>
        <w:pStyle w:val="FirstParagraph"/>
      </w:pPr>
      <w:r>
        <w:t xml:space="preserve">The UX UI Designer will present their findings, design decisions, and prototypes to the evaluation panel. The panel will assess:</w:t>
      </w:r>
    </w:p>
    <w:p>
      <w:pPr>
        <w:numPr>
          <w:ilvl w:val="0"/>
          <w:numId w:val="1006"/>
        </w:numPr>
        <w:pStyle w:val="Compact"/>
      </w:pPr>
      <w:r>
        <w:t xml:space="preserve">The designer's ability to communicate their design rationale.</w:t>
      </w:r>
    </w:p>
    <w:p>
      <w:pPr>
        <w:numPr>
          <w:ilvl w:val="0"/>
          <w:numId w:val="1006"/>
        </w:numPr>
        <w:pStyle w:val="Compact"/>
      </w:pPr>
      <w:r>
        <w:t xml:space="preserve">The alignment of the design with user needs and business goals.</w:t>
      </w:r>
    </w:p>
    <w:p>
      <w:pPr>
        <w:numPr>
          <w:ilvl w:val="0"/>
          <w:numId w:val="1006"/>
        </w:numPr>
        <w:pStyle w:val="Compact"/>
      </w:pPr>
      <w:r>
        <w:t xml:space="preserve">The designer's responsiveness to feedback and suggestions.</w:t>
      </w:r>
    </w:p>
    <w:bookmarkEnd w:id="27"/>
    <w:bookmarkEnd w:id="28"/>
    <w:bookmarkStart w:id="29" w:name="tools-and-resources"/>
    <w:p>
      <w:pPr>
        <w:pStyle w:val="Heading2"/>
      </w:pPr>
      <w:r>
        <w:t xml:space="preserve">5. Tools and Resources</w:t>
      </w:r>
    </w:p>
    <w:p>
      <w:pPr>
        <w:pStyle w:val="FirstParagraph"/>
      </w:pPr>
      <w:r>
        <w:t xml:space="preserve">The following tools and resources will be provided to the UX UI Designer:</w:t>
      </w:r>
    </w:p>
    <w:p>
      <w:pPr>
        <w:numPr>
          <w:ilvl w:val="0"/>
          <w:numId w:val="1007"/>
        </w:numPr>
        <w:pStyle w:val="Compact"/>
      </w:pPr>
      <w:r>
        <w:t xml:space="preserve">Design software (e.g., Figma, Sketch, Adobe XD).</w:t>
      </w:r>
    </w:p>
    <w:p>
      <w:pPr>
        <w:numPr>
          <w:ilvl w:val="0"/>
          <w:numId w:val="1007"/>
        </w:numPr>
        <w:pStyle w:val="Compact"/>
      </w:pPr>
      <w:r>
        <w:t xml:space="preserve">User research tools (e.g., SurveyMonkey, UserTesting).</w:t>
      </w:r>
    </w:p>
    <w:p>
      <w:pPr>
        <w:numPr>
          <w:ilvl w:val="0"/>
          <w:numId w:val="1007"/>
        </w:numPr>
        <w:pStyle w:val="Compact"/>
      </w:pPr>
      <w:r>
        <w:t xml:space="preserve">Prototyping tools (e.g., InVision, ProtoPie).</w:t>
      </w:r>
    </w:p>
    <w:p>
      <w:pPr>
        <w:numPr>
          <w:ilvl w:val="0"/>
          <w:numId w:val="1007"/>
        </w:numPr>
        <w:pStyle w:val="Compact"/>
      </w:pPr>
      <w:r>
        <w:t xml:space="preserve">Access to a test user pool from United Kingdom London.</w:t>
      </w:r>
    </w:p>
    <w:bookmarkEnd w:id="29"/>
    <w:bookmarkStart w:id="30" w:name="ethical-considerations"/>
    <w:p>
      <w:pPr>
        <w:pStyle w:val="Heading2"/>
      </w:pPr>
      <w:r>
        <w:t xml:space="preserve">6. Ethical Considerations</w:t>
      </w:r>
    </w:p>
    <w:p>
      <w:pPr>
        <w:pStyle w:val="FirstParagraph"/>
      </w:pPr>
      <w:r>
        <w:t xml:space="preserve">The experiment will adhere to the following ethical guidelines:</w:t>
      </w:r>
    </w:p>
    <w:p>
      <w:pPr>
        <w:numPr>
          <w:ilvl w:val="0"/>
          <w:numId w:val="1008"/>
        </w:numPr>
        <w:pStyle w:val="Compact"/>
      </w:pPr>
      <w:r>
        <w:t xml:space="preserve">Informed consent will be obtained from all participants.</w:t>
      </w:r>
    </w:p>
    <w:p>
      <w:pPr>
        <w:numPr>
          <w:ilvl w:val="0"/>
          <w:numId w:val="1008"/>
        </w:numPr>
        <w:pStyle w:val="Compact"/>
      </w:pPr>
      <w:r>
        <w:t xml:space="preserve">Participant data will be anonymized and stored securely.</w:t>
      </w:r>
    </w:p>
    <w:p>
      <w:pPr>
        <w:numPr>
          <w:ilvl w:val="0"/>
          <w:numId w:val="1008"/>
        </w:numPr>
        <w:pStyle w:val="Compact"/>
      </w:pPr>
      <w:r>
        <w:t xml:space="preserve">The experiment will comply with the UK General Data Protection Regulation (UK GDPR).</w:t>
      </w:r>
    </w:p>
    <w:p>
      <w:pPr>
        <w:numPr>
          <w:ilvl w:val="0"/>
          <w:numId w:val="1008"/>
        </w:numPr>
        <w:pStyle w:val="Compact"/>
      </w:pPr>
      <w:r>
        <w:t xml:space="preserve">Participants will be free to withdraw from the experiment at any time.</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User Research and Analysis</w:t>
            </w:r>
          </w:p>
        </w:tc>
        <w:tc>
          <w:tcPr/>
          <w:p>
            <w:pPr>
              <w:pStyle w:val="Compact"/>
              <w:jc w:val="left"/>
            </w:pPr>
            <w:r>
              <w:t xml:space="preserve">1 week</w:t>
            </w:r>
          </w:p>
        </w:tc>
        <w:tc>
          <w:tcPr/>
          <w:p>
            <w:pPr>
              <w:pStyle w:val="Compact"/>
              <w:jc w:val="left"/>
            </w:pPr>
            <w:r>
              <w:t xml:space="preserve">Conduct interviews, surveys, and competitor analysis.</w:t>
            </w:r>
          </w:p>
        </w:tc>
      </w:tr>
      <w:tr>
        <w:tc>
          <w:tcPr/>
          <w:p>
            <w:pPr>
              <w:pStyle w:val="Compact"/>
              <w:jc w:val="left"/>
            </w:pPr>
            <w:r>
              <w:t xml:space="preserve">Phase 2: Design and Prototyping</w:t>
            </w:r>
          </w:p>
        </w:tc>
        <w:tc>
          <w:tcPr/>
          <w:p>
            <w:pPr>
              <w:pStyle w:val="Compact"/>
              <w:jc w:val="left"/>
            </w:pPr>
            <w:r>
              <w:t xml:space="preserve">2 weeks</w:t>
            </w:r>
          </w:p>
        </w:tc>
        <w:tc>
          <w:tcPr/>
          <w:p>
            <w:pPr>
              <w:pStyle w:val="Compact"/>
              <w:jc w:val="left"/>
            </w:pPr>
            <w:r>
              <w:t xml:space="preserve">Create wireframes, prototypes, and high-fidelity designs.</w:t>
            </w:r>
          </w:p>
        </w:tc>
      </w:tr>
      <w:tr>
        <w:tc>
          <w:tcPr/>
          <w:p>
            <w:pPr>
              <w:pStyle w:val="Compact"/>
              <w:jc w:val="left"/>
            </w:pPr>
            <w:r>
              <w:t xml:space="preserve">Phase 3: Usability Testing</w:t>
            </w:r>
          </w:p>
        </w:tc>
        <w:tc>
          <w:tcPr/>
          <w:p>
            <w:pPr>
              <w:pStyle w:val="Compact"/>
              <w:jc w:val="left"/>
            </w:pPr>
            <w:r>
              <w:t xml:space="preserve">1 week</w:t>
            </w:r>
          </w:p>
        </w:tc>
        <w:tc>
          <w:tcPr/>
          <w:p>
            <w:pPr>
              <w:pStyle w:val="Compact"/>
              <w:jc w:val="left"/>
            </w:pPr>
            <w:r>
              <w:t xml:space="preserve">Test prototypes with users and gather feedback.</w:t>
            </w:r>
          </w:p>
        </w:tc>
      </w:tr>
      <w:tr>
        <w:tc>
          <w:tcPr/>
          <w:p>
            <w:pPr>
              <w:pStyle w:val="Compact"/>
              <w:jc w:val="left"/>
            </w:pPr>
            <w:r>
              <w:t xml:space="preserve">Phase 4: Presentation and Review</w:t>
            </w:r>
          </w:p>
        </w:tc>
        <w:tc>
          <w:tcPr/>
          <w:p>
            <w:pPr>
              <w:pStyle w:val="Compact"/>
              <w:jc w:val="left"/>
            </w:pPr>
            <w:r>
              <w:t xml:space="preserve">3 days</w:t>
            </w:r>
          </w:p>
        </w:tc>
        <w:tc>
          <w:tcPr/>
          <w:p>
            <w:pPr>
              <w:pStyle w:val="Compact"/>
              <w:jc w:val="left"/>
            </w:pPr>
            <w:r>
              <w:t xml:space="preserve">Present findings and designs to the evaluation panel.</w:t>
            </w:r>
          </w:p>
        </w:tc>
      </w:tr>
    </w:tbl>
    <w:bookmarkEnd w:id="31"/>
    <w:bookmarkStart w:id="32" w:name="evaluation-criteria"/>
    <w:p>
      <w:pPr>
        <w:pStyle w:val="Heading2"/>
      </w:pPr>
      <w:r>
        <w:t xml:space="preserve">8. Evaluation Criteria</w:t>
      </w:r>
    </w:p>
    <w:p>
      <w:pPr>
        <w:pStyle w:val="FirstParagraph"/>
      </w:pPr>
      <w:r>
        <w:t xml:space="preserve">The UX UI Designer will be evaluated based on the following criteria:</w:t>
      </w:r>
    </w:p>
    <w:p>
      <w:pPr>
        <w:numPr>
          <w:ilvl w:val="0"/>
          <w:numId w:val="1009"/>
        </w:numPr>
        <w:pStyle w:val="Compact"/>
      </w:pPr>
      <w:r>
        <w:rPr>
          <w:bCs/>
          <w:b/>
        </w:rPr>
        <w:t xml:space="preserve">User-Centric Design:</w:t>
      </w:r>
      <w:r>
        <w:t xml:space="preserve"> </w:t>
      </w:r>
      <w:r>
        <w:t xml:space="preserve">Ability to create designs that meet user needs and expectations.</w:t>
      </w:r>
    </w:p>
    <w:p>
      <w:pPr>
        <w:numPr>
          <w:ilvl w:val="0"/>
          <w:numId w:val="1009"/>
        </w:numPr>
        <w:pStyle w:val="Compact"/>
      </w:pPr>
      <w:r>
        <w:rPr>
          <w:bCs/>
          <w:b/>
        </w:rPr>
        <w:t xml:space="preserve">Technical Proficiency:</w:t>
      </w:r>
      <w:r>
        <w:t xml:space="preserve"> </w:t>
      </w:r>
      <w:r>
        <w:t xml:space="preserve">Mastery of design tools and techniques.</w:t>
      </w:r>
    </w:p>
    <w:p>
      <w:pPr>
        <w:numPr>
          <w:ilvl w:val="0"/>
          <w:numId w:val="1009"/>
        </w:numPr>
        <w:pStyle w:val="Compact"/>
      </w:pPr>
      <w:r>
        <w:rPr>
          <w:bCs/>
          <w:b/>
        </w:rPr>
        <w:t xml:space="preserve">Problem-Solving:</w:t>
      </w:r>
      <w:r>
        <w:t xml:space="preserve"> </w:t>
      </w:r>
      <w:r>
        <w:t xml:space="preserve">Ability to address complex UX challenges creatively.</w:t>
      </w:r>
    </w:p>
    <w:p>
      <w:pPr>
        <w:numPr>
          <w:ilvl w:val="0"/>
          <w:numId w:val="1009"/>
        </w:numPr>
        <w:pStyle w:val="Compact"/>
      </w:pPr>
      <w:r>
        <w:rPr>
          <w:bCs/>
          <w:b/>
        </w:rPr>
        <w:t xml:space="preserve">Communication:</w:t>
      </w:r>
      <w:r>
        <w:t xml:space="preserve"> </w:t>
      </w:r>
      <w:r>
        <w:t xml:space="preserve">Clarity and effectiveness in presenting design decisions.</w:t>
      </w:r>
    </w:p>
    <w:p>
      <w:pPr>
        <w:numPr>
          <w:ilvl w:val="0"/>
          <w:numId w:val="1009"/>
        </w:numPr>
        <w:pStyle w:val="Compact"/>
      </w:pPr>
      <w:r>
        <w:rPr>
          <w:bCs/>
          <w:b/>
        </w:rPr>
        <w:t xml:space="preserve">Collaboration:</w:t>
      </w:r>
      <w:r>
        <w:t xml:space="preserve"> </w:t>
      </w:r>
      <w:r>
        <w:t xml:space="preserve">Ability to work effectively with cross-functional teams.</w:t>
      </w:r>
    </w:p>
    <w:p>
      <w:pPr>
        <w:numPr>
          <w:ilvl w:val="0"/>
          <w:numId w:val="1009"/>
        </w:numPr>
        <w:pStyle w:val="Compact"/>
      </w:pPr>
      <w:r>
        <w:rPr>
          <w:bCs/>
          <w:b/>
        </w:rPr>
        <w:t xml:space="preserve">Compliance:</w:t>
      </w:r>
      <w:r>
        <w:t xml:space="preserve"> </w:t>
      </w:r>
      <w:r>
        <w:t xml:space="preserve">Adherence to accessibility standards and UK regulations.</w:t>
      </w:r>
    </w:p>
    <w:bookmarkEnd w:id="32"/>
    <w:bookmarkStart w:id="33" w:name="conclusion"/>
    <w:p>
      <w:pPr>
        <w:pStyle w:val="Heading2"/>
      </w:pPr>
      <w:r>
        <w:t xml:space="preserve">9. Conclusion</w:t>
      </w:r>
    </w:p>
    <w:p>
      <w:pPr>
        <w:pStyle w:val="FirstParagraph"/>
      </w:pPr>
      <w:r>
        <w:t xml:space="preserve">This Experiment Protocol provides a structured approach to evaluating the capabilities of a UX UI Designer in the context of the United Kingdom London market. By following this protocol, organizations can ensure a fair and comprehensive assessment process that identifies designers who are well-equipped to create user-centric digital experiences.</w:t>
      </w:r>
    </w:p>
    <w:p>
      <w:pPr>
        <w:pStyle w:val="BodyText"/>
      </w:pPr>
      <w:r>
        <w:t xml:space="preserve">The insights gained from this evaluation will help organizations make informed hiring decisions and contribute to the development of high-quality digital products that resonate with users in United Kingdom London.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 UI Designer Evaluation - United Kingdom London</dc:title>
  <dc:creator/>
  <dc:language>en</dc:language>
  <cp:keywords/>
  <dcterms:created xsi:type="dcterms:W3CDTF">2026-10-10T07:02:12Z</dcterms:created>
  <dcterms:modified xsi:type="dcterms:W3CDTF">2026-10-10T07:02:12Z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