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Evaluation</w:t>
      </w:r>
    </w:p>
    <w:bookmarkStart w:id="20" w:name="X40e1c617f0d5827b5a8cbe8358b9c2111d9f21e"/>
    <w:p>
      <w:pPr>
        <w:pStyle w:val="Heading1"/>
      </w:pPr>
      <w:r>
        <w:t xml:space="preserve">Experiment Protocol: UX/UI Design Evaluation</w:t>
      </w:r>
    </w:p>
    <w:p>
      <w:pPr>
        <w:pStyle w:val="FirstParagraph"/>
      </w:pPr>
      <w:r>
        <w:rPr>
          <w:bCs/>
          <w:b/>
        </w:rPr>
        <w:t xml:space="preserve">Location:</w:t>
      </w:r>
      <w:r>
        <w:t xml:space="preserve"> </w:t>
      </w:r>
      <w:r>
        <w:t xml:space="preserve">United Kingdom, Manchester</w:t>
      </w:r>
    </w:p>
    <w:p>
      <w:pPr>
        <w:pStyle w:val="BodyText"/>
      </w:pPr>
      <w:r>
        <w:rPr>
          <w:bCs/>
          <w:b/>
        </w:rPr>
        <w:t xml:space="preserve">Role Focus:</w:t>
      </w:r>
      <w:r>
        <w:t xml:space="preserve"> </w:t>
      </w:r>
      <w:r>
        <w:t xml:space="preserve">UX/UI Designer</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effectiveness of a new digital interface designed by a UX/UI Designer. The study will be conducted in Manchester, United Kingdom, to ensure that the design aligns with local user expectations, cultural nuances, and accessibility standards. The primary objective is to assess usability, user satisfaction, and task efficiency through controlled experiments.</w:t>
      </w:r>
    </w:p>
    <w:bookmarkEnd w:id="21"/>
    <w:bookmarkStart w:id="22" w:name="background-and-rationale"/>
    <w:p>
      <w:pPr>
        <w:pStyle w:val="Heading2"/>
      </w:pPr>
      <w:r>
        <w:t xml:space="preserve">2. Background and Rationale</w:t>
      </w:r>
    </w:p>
    <w:p>
      <w:pPr>
        <w:pStyle w:val="FirstParagraph"/>
      </w:pPr>
      <w:r>
        <w:t xml:space="preserve">Manchester is a vibrant city with a diverse population and a growing tech industry. As a UX/UI Designer operating in this region, it is crucial to understand how local users interact with digital products. This experiment aims to gather empirical data on user behavior, preferences, and pain points. The findings will inform iterative design improvements and ensure the product meets the needs of Manchester residents and businesses.</w:t>
      </w:r>
    </w:p>
    <w:bookmarkEnd w:id="22"/>
    <w:bookmarkStart w:id="23" w:name="participants"/>
    <w:p>
      <w:pPr>
        <w:pStyle w:val="Heading2"/>
      </w:pPr>
      <w:r>
        <w:t xml:space="preserve">3. Participants</w:t>
      </w:r>
    </w:p>
    <w:p>
      <w:pPr>
        <w:pStyle w:val="FirstParagraph"/>
      </w:pPr>
      <w:r>
        <w:rPr>
          <w:bCs/>
          <w:b/>
        </w:rPr>
        <w:t xml:space="preserve">3.1 Recruitment:</w:t>
      </w:r>
    </w:p>
    <w:p>
      <w:pPr>
        <w:pStyle w:val="BodyText"/>
      </w:pPr>
      <w:r>
        <w:t xml:space="preserve">Participants will be recruited from Manchester, United Kingdom, through local community groups, universities, and online platforms. The target sample size is 20 participants, representing a diverse range of ages, genders, and digital literacy levels.</w:t>
      </w:r>
    </w:p>
    <w:p>
      <w:pPr>
        <w:pStyle w:val="BodyText"/>
      </w:pPr>
      <w:r>
        <w:rPr>
          <w:bCs/>
          <w:b/>
        </w:rPr>
        <w:t xml:space="preserve">3.2 Inclusion Criteria:</w:t>
      </w:r>
    </w:p>
    <w:p>
      <w:pPr>
        <w:numPr>
          <w:ilvl w:val="0"/>
          <w:numId w:val="1001"/>
        </w:numPr>
        <w:pStyle w:val="Compact"/>
      </w:pPr>
      <w:r>
        <w:t xml:space="preserve">Resident of Manchester or surrounding areas.</w:t>
      </w:r>
    </w:p>
    <w:p>
      <w:pPr>
        <w:numPr>
          <w:ilvl w:val="0"/>
          <w:numId w:val="1001"/>
        </w:numPr>
        <w:pStyle w:val="Compact"/>
      </w:pPr>
      <w:r>
        <w:t xml:space="preserve">Aged 18 or above.</w:t>
      </w:r>
    </w:p>
    <w:p>
      <w:pPr>
        <w:numPr>
          <w:ilvl w:val="0"/>
          <w:numId w:val="1001"/>
        </w:numPr>
        <w:pStyle w:val="Compact"/>
      </w:pPr>
      <w:r>
        <w:t xml:space="preserve">Regular users of digital devices (smartphones, tablets, or computers).</w:t>
      </w:r>
    </w:p>
    <w:p>
      <w:pPr>
        <w:pStyle w:val="FirstParagraph"/>
      </w:pPr>
      <w:r>
        <w:rPr>
          <w:bCs/>
          <w:b/>
        </w:rPr>
        <w:t xml:space="preserve">3.3 Exclusion Criteria:</w:t>
      </w:r>
    </w:p>
    <w:p>
      <w:pPr>
        <w:numPr>
          <w:ilvl w:val="0"/>
          <w:numId w:val="1002"/>
        </w:numPr>
        <w:pStyle w:val="Compact"/>
      </w:pPr>
      <w:r>
        <w:t xml:space="preserve">Professionals working in UX/UI design or related fields.</w:t>
      </w:r>
    </w:p>
    <w:p>
      <w:pPr>
        <w:numPr>
          <w:ilvl w:val="0"/>
          <w:numId w:val="1002"/>
        </w:numPr>
        <w:pStyle w:val="Compact"/>
      </w:pPr>
      <w:r>
        <w:t xml:space="preserve">Individuals with severe visual or motor impairments that prevent interaction with the interface (unless the study specifically targets accessibility).</w:t>
      </w:r>
    </w:p>
    <w:bookmarkEnd w:id="23"/>
    <w:bookmarkStart w:id="24" w:name="experimental-design"/>
    <w:p>
      <w:pPr>
        <w:pStyle w:val="Heading2"/>
      </w:pPr>
      <w:r>
        <w:t xml:space="preserve">4. Experimental Design</w:t>
      </w:r>
    </w:p>
    <w:p>
      <w:pPr>
        <w:pStyle w:val="FirstParagraph"/>
      </w:pPr>
      <w:r>
        <w:rPr>
          <w:bCs/>
          <w:b/>
        </w:rPr>
        <w:t xml:space="preserve">4.1 Type of Study:</w:t>
      </w:r>
    </w:p>
    <w:p>
      <w:pPr>
        <w:pStyle w:val="BodyText"/>
      </w:pPr>
      <w:r>
        <w:t xml:space="preserve">This will be a between-subjects experiment where participants are randomly assigned to one of two interface versions: the current design (Control Group) or the new design proposed by the UX/UI Designer (Experimental Group).</w:t>
      </w:r>
    </w:p>
    <w:p>
      <w:pPr>
        <w:pStyle w:val="BodyText"/>
      </w:pPr>
      <w:r>
        <w:rPr>
          <w:bCs/>
          <w:b/>
        </w:rPr>
        <w:t xml:space="preserve">4.2 Tasks:</w:t>
      </w:r>
    </w:p>
    <w:p>
      <w:pPr>
        <w:pStyle w:val="BodyText"/>
      </w:pPr>
      <w:r>
        <w:t xml:space="preserve">Participants will complete a series of predefined tasks, such as:</w:t>
      </w:r>
    </w:p>
    <w:p>
      <w:pPr>
        <w:numPr>
          <w:ilvl w:val="0"/>
          <w:numId w:val="1003"/>
        </w:numPr>
        <w:pStyle w:val="Compact"/>
      </w:pPr>
      <w:r>
        <w:t xml:space="preserve">Navigating to a specific page.</w:t>
      </w:r>
    </w:p>
    <w:p>
      <w:pPr>
        <w:numPr>
          <w:ilvl w:val="0"/>
          <w:numId w:val="1003"/>
        </w:numPr>
        <w:pStyle w:val="Compact"/>
      </w:pPr>
      <w:r>
        <w:t xml:space="preserve">Completing a form.</w:t>
      </w:r>
    </w:p>
    <w:p>
      <w:pPr>
        <w:numPr>
          <w:ilvl w:val="0"/>
          <w:numId w:val="1003"/>
        </w:numPr>
        <w:pStyle w:val="Compact"/>
      </w:pPr>
      <w:r>
        <w:t xml:space="preserve">Finding and purchasing a product or service.</w:t>
      </w:r>
    </w:p>
    <w:p>
      <w:pPr>
        <w:pStyle w:val="FirstParagraph"/>
      </w:pPr>
      <w:r>
        <w:rPr>
          <w:bCs/>
          <w:b/>
        </w:rPr>
        <w:t xml:space="preserve">4.3 Variables:</w:t>
      </w:r>
    </w:p>
    <w:p>
      <w:pPr>
        <w:numPr>
          <w:ilvl w:val="0"/>
          <w:numId w:val="1004"/>
        </w:numPr>
        <w:pStyle w:val="Compact"/>
      </w:pPr>
      <w:r>
        <w:rPr>
          <w:bCs/>
          <w:b/>
        </w:rPr>
        <w:t xml:space="preserve">Independent Variable:</w:t>
      </w:r>
      <w:r>
        <w:t xml:space="preserve"> </w:t>
      </w:r>
      <w:r>
        <w:t xml:space="preserve">Interface version (Control vs. Experimental).</w:t>
      </w:r>
    </w:p>
    <w:p>
      <w:pPr>
        <w:numPr>
          <w:ilvl w:val="0"/>
          <w:numId w:val="1004"/>
        </w:numPr>
        <w:pStyle w:val="Compact"/>
      </w:pPr>
      <w:r>
        <w:rPr>
          <w:bCs/>
          <w:b/>
        </w:rPr>
        <w:t xml:space="preserve">Dependent Variables:</w:t>
      </w:r>
      <w:r>
        <w:t xml:space="preserve"> </w:t>
      </w:r>
      <w:r>
        <w:t xml:space="preserve">Task completion time, error rate, user satisfaction score, and subjective feedback.</w:t>
      </w:r>
    </w:p>
    <w:bookmarkEnd w:id="24"/>
    <w:bookmarkStart w:id="25" w:name="procedure"/>
    <w:p>
      <w:pPr>
        <w:pStyle w:val="Heading2"/>
      </w:pPr>
      <w:r>
        <w:t xml:space="preserve">5. Procedure</w:t>
      </w:r>
    </w:p>
    <w:p>
      <w:pPr>
        <w:pStyle w:val="FirstParagraph"/>
      </w:pPr>
      <w:r>
        <w:rPr>
          <w:bCs/>
          <w:b/>
        </w:rPr>
        <w:t xml:space="preserve">5.1 Preparation:</w:t>
      </w:r>
    </w:p>
    <w:p>
      <w:pPr>
        <w:pStyle w:val="BodyText"/>
      </w:pPr>
      <w:r>
        <w:t xml:space="preserve">The UX/UI Designer will prepare the interface prototypes and ensure they are fully functional. The testing environment will be set up in a quiet room in Manchester, equipped with computers, recording devices, and consent forms.</w:t>
      </w:r>
    </w:p>
    <w:p>
      <w:pPr>
        <w:pStyle w:val="BodyText"/>
      </w:pPr>
      <w:r>
        <w:rPr>
          <w:bCs/>
          <w:b/>
        </w:rPr>
        <w:t xml:space="preserve">5.2 Participant Briefing:</w:t>
      </w:r>
    </w:p>
    <w:p>
      <w:pPr>
        <w:pStyle w:val="BodyText"/>
      </w:pPr>
      <w:r>
        <w:t xml:space="preserve">Upon arrival, participants will be welcomed and provided with an information sheet explaining the study's purpose, procedures, and their rights. They will be asked to sign a consent form in compliance with UK data protection laws (GDPR).</w:t>
      </w:r>
    </w:p>
    <w:p>
      <w:pPr>
        <w:pStyle w:val="BodyText"/>
      </w:pPr>
      <w:r>
        <w:rPr>
          <w:bCs/>
          <w:b/>
        </w:rPr>
        <w:t xml:space="preserve">5.3 Task Execution:</w:t>
      </w:r>
    </w:p>
    <w:p>
      <w:pPr>
        <w:pStyle w:val="BodyText"/>
      </w:pPr>
      <w:r>
        <w:t xml:space="preserve">Participants will be instructed to complete the tasks while thinking aloud. The UX/UI Designer or a research assistant will observe and record interactions, noting any difficulties or comments.</w:t>
      </w:r>
    </w:p>
    <w:p>
      <w:pPr>
        <w:pStyle w:val="BodyText"/>
      </w:pPr>
      <w:r>
        <w:rPr>
          <w:bCs/>
          <w:b/>
        </w:rPr>
        <w:t xml:space="preserve">5.4 Post-Task Questionnaire:</w:t>
      </w:r>
    </w:p>
    <w:p>
      <w:pPr>
        <w:pStyle w:val="BodyText"/>
      </w:pPr>
      <w:r>
        <w:t xml:space="preserve">After completing the tasks, participants will fill out a questionnaire assessing their satisfaction, ease of use, and overall experience. The System Usability Scale (SUS) will be used as a standard metric.</w:t>
      </w:r>
    </w:p>
    <w:p>
      <w:pPr>
        <w:pStyle w:val="BodyText"/>
      </w:pPr>
      <w:r>
        <w:rPr>
          <w:bCs/>
          <w:b/>
        </w:rPr>
        <w:t xml:space="preserve">5.5 Debriefing:</w:t>
      </w:r>
    </w:p>
    <w:p>
      <w:pPr>
        <w:pStyle w:val="BodyText"/>
      </w:pPr>
      <w:r>
        <w:t xml:space="preserve">Participants will be thanked for their time and provided with a summary of the study. They will be informed about how their feedback will be used to improve the design.</w:t>
      </w:r>
    </w:p>
    <w:bookmarkEnd w:id="25"/>
    <w:bookmarkStart w:id="26" w:name="data-collection-and-analysis"/>
    <w:p>
      <w:pPr>
        <w:pStyle w:val="Heading2"/>
      </w:pPr>
      <w:r>
        <w:t xml:space="preserve">6. Data Collection and Analysis</w:t>
      </w:r>
    </w:p>
    <w:p>
      <w:pPr>
        <w:pStyle w:val="FirstParagraph"/>
      </w:pPr>
      <w:r>
        <w:rPr>
          <w:bCs/>
          <w:b/>
        </w:rPr>
        <w:t xml:space="preserve">6.1 Data Types:</w:t>
      </w:r>
    </w:p>
    <w:p>
      <w:pPr>
        <w:numPr>
          <w:ilvl w:val="0"/>
          <w:numId w:val="1005"/>
        </w:numPr>
        <w:pStyle w:val="Compact"/>
      </w:pPr>
      <w:r>
        <w:t xml:space="preserve">Quantitative: Task completion times, error rates, SUS scores.</w:t>
      </w:r>
    </w:p>
    <w:p>
      <w:pPr>
        <w:numPr>
          <w:ilvl w:val="0"/>
          <w:numId w:val="1005"/>
        </w:numPr>
        <w:pStyle w:val="Compact"/>
      </w:pPr>
      <w:r>
        <w:t xml:space="preserve">Qualitative: Observational notes, participant comments, and open-ended questionnaire responses.</w:t>
      </w:r>
    </w:p>
    <w:p>
      <w:pPr>
        <w:pStyle w:val="FirstParagraph"/>
      </w:pPr>
      <w:r>
        <w:rPr>
          <w:bCs/>
          <w:b/>
        </w:rPr>
        <w:t xml:space="preserve">6.2 Analysis Methods:</w:t>
      </w:r>
    </w:p>
    <w:p>
      <w:pPr>
        <w:pStyle w:val="BodyText"/>
      </w:pPr>
      <w:r>
        <w:t xml:space="preserve">Quantitative data will be analyzed using statistical software to compare performance between the Control and Experimental groups. Qualitative data will be thematically analyzed to identify common issues and suggestions. The UX/UI Designer will use these insights to refine the interface.</w:t>
      </w:r>
    </w:p>
    <w:bookmarkEnd w:id="26"/>
    <w:bookmarkStart w:id="27" w:name="ethical-considerations"/>
    <w:p>
      <w:pPr>
        <w:pStyle w:val="Heading2"/>
      </w:pPr>
      <w:r>
        <w:t xml:space="preserve">7. Ethical Considerations</w:t>
      </w:r>
    </w:p>
    <w:p>
      <w:pPr>
        <w:pStyle w:val="FirstParagraph"/>
      </w:pPr>
      <w:r>
        <w:t xml:space="preserve">This study adheres to ethical guidelines for human subject research. Key considerations include:</w:t>
      </w:r>
    </w:p>
    <w:p>
      <w:pPr>
        <w:numPr>
          <w:ilvl w:val="0"/>
          <w:numId w:val="1006"/>
        </w:numPr>
        <w:pStyle w:val="Compact"/>
      </w:pPr>
      <w:r>
        <w:t xml:space="preserve">Informed consent from all participants.</w:t>
      </w:r>
    </w:p>
    <w:p>
      <w:pPr>
        <w:numPr>
          <w:ilvl w:val="0"/>
          <w:numId w:val="1006"/>
        </w:numPr>
        <w:pStyle w:val="Compact"/>
      </w:pPr>
      <w:r>
        <w:t xml:space="preserve">Confidentiality and anonymity of participant data.</w:t>
      </w:r>
    </w:p>
    <w:p>
      <w:pPr>
        <w:numPr>
          <w:ilvl w:val="0"/>
          <w:numId w:val="1006"/>
        </w:numPr>
        <w:pStyle w:val="Compact"/>
      </w:pPr>
      <w:r>
        <w:t xml:space="preserve">Right to withdraw from the study at any time without penalty.</w:t>
      </w:r>
    </w:p>
    <w:p>
      <w:pPr>
        <w:numPr>
          <w:ilvl w:val="0"/>
          <w:numId w:val="1006"/>
        </w:numPr>
        <w:pStyle w:val="Compact"/>
      </w:pPr>
      <w:r>
        <w:t xml:space="preserve">Compliance with UK GDPR regulations for data storage and processing.</w:t>
      </w:r>
    </w:p>
    <w:bookmarkEnd w:id="27"/>
    <w:bookmarkStart w:id="28" w:name="timeline"/>
    <w:p>
      <w:pPr>
        <w:pStyle w:val="Heading2"/>
      </w:pPr>
      <w:r>
        <w:t xml:space="preserve">8. Timeline</w:t>
      </w:r>
    </w:p>
    <w:p>
      <w:pPr>
        <w:pStyle w:val="FirstParagraph"/>
      </w:pPr>
      <w:r>
        <w:rPr>
          <w:bCs/>
          <w:b/>
        </w:rPr>
        <w:t xml:space="preserve">Week 1:</w:t>
      </w:r>
      <w:r>
        <w:t xml:space="preserve"> </w:t>
      </w:r>
      <w:r>
        <w:t xml:space="preserve">Finalize protocol, recruit participants.</w:t>
      </w:r>
    </w:p>
    <w:p>
      <w:pPr>
        <w:pStyle w:val="BodyText"/>
      </w:pPr>
      <w:r>
        <w:rPr>
          <w:bCs/>
          <w:b/>
        </w:rPr>
        <w:t xml:space="preserve">Week 2:</w:t>
      </w:r>
      <w:r>
        <w:t xml:space="preserve"> </w:t>
      </w:r>
      <w:r>
        <w:t xml:space="preserve">Conduct experiments.</w:t>
      </w:r>
    </w:p>
    <w:p>
      <w:pPr>
        <w:pStyle w:val="BodyText"/>
      </w:pPr>
      <w:r>
        <w:rPr>
          <w:bCs/>
          <w:b/>
        </w:rPr>
        <w:t xml:space="preserve">Week 3:</w:t>
      </w:r>
      <w:r>
        <w:t xml:space="preserve"> </w:t>
      </w:r>
      <w:r>
        <w:t xml:space="preserve">Analyze data and prepare report.</w:t>
      </w:r>
    </w:p>
    <w:p>
      <w:pPr>
        <w:pStyle w:val="BodyText"/>
      </w:pPr>
      <w:r>
        <w:rPr>
          <w:bCs/>
          <w:b/>
        </w:rPr>
        <w:t xml:space="preserve">Week 4:</w:t>
      </w:r>
      <w:r>
        <w:t xml:space="preserve"> </w:t>
      </w:r>
      <w:r>
        <w:t xml:space="preserve">Present findings to stakeholders and iterate on design.</w:t>
      </w:r>
    </w:p>
    <w:bookmarkEnd w:id="28"/>
    <w:bookmarkStart w:id="29" w:name="conclusion"/>
    <w:p>
      <w:pPr>
        <w:pStyle w:val="Heading2"/>
      </w:pPr>
      <w:r>
        <w:t xml:space="preserve">9. Conclusion</w:t>
      </w:r>
    </w:p>
    <w:p>
      <w:pPr>
        <w:pStyle w:val="FirstParagraph"/>
      </w:pPr>
      <w:r>
        <w:t xml:space="preserve">This Experiment Protocol provides a structured approach for a UX/UI Designer in Manchester, United Kingdom, to evaluate and improve digital interfaces. By following this protocol, the designer can ensure that the product is user-centered, accessible, and aligned with the needs of the local community.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Evaluation</dc:title>
  <dc:creator/>
  <dc:language>en</dc:language>
  <cp:keywords/>
  <dcterms:created xsi:type="dcterms:W3CDTF">2026-10-10T01:57:31Z</dcterms:created>
  <dcterms:modified xsi:type="dcterms:W3CDTF">2026-10-10T01:57:31Z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