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Miami</w:t>
      </w:r>
    </w:p>
    <w:bookmarkStart w:id="30" w:name="X1b54e710386c07fb170c3b27ec3acaf8ea8c743"/>
    <w:p>
      <w:pPr>
        <w:pStyle w:val="Heading1"/>
      </w:pPr>
      <w:r>
        <w:t xml:space="preserve">Experiment Protocol: UX/UI Design Efficacy in the Miami Market</w:t>
      </w:r>
    </w:p>
    <w:p>
      <w:pPr>
        <w:pStyle w:val="FirstParagraph"/>
      </w:pPr>
      <w:r>
        <w:rPr>
          <w:bCs/>
          <w:b/>
        </w:rPr>
        <w:t xml:space="preserve">Document ID:</w:t>
      </w:r>
      <w:r>
        <w:t xml:space="preserve"> </w:t>
      </w:r>
      <w:r>
        <w:t xml:space="preserve">EXP-MIA-UX-2024-001</w:t>
      </w:r>
    </w:p>
    <w:p>
      <w:pPr>
        <w:pStyle w:val="BodyText"/>
      </w:pPr>
      <w:r>
        <w:rPr>
          <w:bCs/>
          <w:b/>
        </w:rPr>
        <w:t xml:space="preserve">Location:</w:t>
      </w:r>
      <w:r>
        <w:t xml:space="preserve"> </w:t>
      </w:r>
      <w:r>
        <w:t xml:space="preserve">Miami, Florida, United States</w:t>
      </w:r>
    </w:p>
    <w:p>
      <w:pPr>
        <w:pStyle w:val="BodyText"/>
      </w:pPr>
      <w:r>
        <w:rPr>
          <w:bCs/>
          <w:b/>
        </w:rPr>
        <w:t xml:space="preserve">Role Focus:</w:t>
      </w:r>
      <w:r>
        <w:t xml:space="preserve"> </w:t>
      </w:r>
      <w:r>
        <w:t xml:space="preserve">UX/UI Designer</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Approved for Execution</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cultural resonance of a UX/UI Designer operating within the unique digital ecosystem of Miami, Florida. As a major hub in the United States for fintech, tourism, real estate, and Latin American business, Miami presents a distinct set of user behaviors and aesthetic expectations. This protocol aims to determine how specific UX/UI design strategies impact user engagement, conversion rates, and overall satisfaction among the diverse demographic of the Miami metropolitan area.</w:t>
      </w:r>
    </w:p>
    <w:p>
      <w:pPr>
        <w:pStyle w:val="BodyText"/>
      </w:pPr>
      <w:r>
        <w:t xml:space="preserve">The role of the UX/UI Designer in this context is not merely functional but strategic. The designer must navigate a bilingual environment (English and Spanish), a high-mobility user base, and a culture that values visual vibrancy and immediacy. This experiment will test the hypothesis that culturally localized UX/UI interventions significantly outperform generic, standardized design templates in the Miami market.</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impact of bilingual interface design on user trust and task completion rates among Miami residents.</w:t>
      </w:r>
    </w:p>
    <w:p>
      <w:pPr>
        <w:numPr>
          <w:ilvl w:val="0"/>
          <w:numId w:val="1001"/>
        </w:numPr>
        <w:pStyle w:val="Compact"/>
      </w:pPr>
      <w:r>
        <w:t xml:space="preserve">To evaluate the effectiveness of mobile-first UX strategies tailored to the high smartphone penetration rates in South Florida.</w:t>
      </w:r>
    </w:p>
    <w:p>
      <w:pPr>
        <w:numPr>
          <w:ilvl w:val="0"/>
          <w:numId w:val="1001"/>
        </w:numPr>
        <w:pStyle w:val="Compact"/>
      </w:pPr>
      <w:r>
        <w:t xml:space="preserve">To measure the correlation between specific UI aesthetic choices (color theory, imagery) and user emotional response within the Miami cultural context.</w:t>
      </w:r>
    </w:p>
    <w:p>
      <w:pPr>
        <w:numPr>
          <w:ilvl w:val="0"/>
          <w:numId w:val="1001"/>
        </w:numPr>
        <w:pStyle w:val="Compact"/>
      </w:pPr>
      <w:r>
        <w:t xml:space="preserve">To define a standardized workflow for a UX/UI Designer to conduct rapid prototyping and user testing in the United States, specifically adhering to local privacy regulations and accessibility standards.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Participants will be recruited from the greater Miami area, including Miami Beach, Coral Gables, and Hialeah. The sample size will consist of 150 participants, stratified to reflect the demographic diversity of the region. Criteria include:</w:t>
      </w:r>
    </w:p>
    <w:p>
      <w:pPr>
        <w:numPr>
          <w:ilvl w:val="0"/>
          <w:numId w:val="1002"/>
        </w:numPr>
        <w:pStyle w:val="Compact"/>
      </w:pPr>
      <w:r>
        <w:t xml:space="preserve">Age: 18–65 years.</w:t>
      </w:r>
    </w:p>
    <w:p>
      <w:pPr>
        <w:numPr>
          <w:ilvl w:val="0"/>
          <w:numId w:val="1002"/>
        </w:numPr>
        <w:pStyle w:val="Compact"/>
      </w:pPr>
      <w:r>
        <w:t xml:space="preserve">Language: Native English speakers, native Spanish speakers, and bilingual speakers.</w:t>
      </w:r>
    </w:p>
    <w:p>
      <w:pPr>
        <w:numPr>
          <w:ilvl w:val="0"/>
          <w:numId w:val="1002"/>
        </w:numPr>
        <w:pStyle w:val="Compact"/>
      </w:pPr>
      <w:r>
        <w:t xml:space="preserve">Device Usage: Daily users of mobile applications for banking, travel, or shopping.</w:t>
      </w:r>
    </w:p>
    <w:bookmarkEnd w:id="22"/>
    <w:bookmarkStart w:id="23" w:name="experimental-design"/>
    <w:p>
      <w:pPr>
        <w:pStyle w:val="Heading3"/>
      </w:pPr>
      <w:r>
        <w:t xml:space="preserve">3.2. Experimental Design</w:t>
      </w:r>
    </w:p>
    <w:p>
      <w:pPr>
        <w:pStyle w:val="FirstParagraph"/>
      </w:pPr>
      <w:r>
        <w:t xml:space="preserve">The experiment will utilize an A/B testing framework managed by the UX/UI Designer. Two distinct versions of a hypothetical fintech application interface will be developed:</w:t>
      </w:r>
    </w:p>
    <w:p>
      <w:pPr>
        <w:numPr>
          <w:ilvl w:val="0"/>
          <w:numId w:val="1003"/>
        </w:numPr>
        <w:pStyle w:val="Compact"/>
      </w:pPr>
      <w:r>
        <w:rPr>
          <w:bCs/>
          <w:b/>
        </w:rPr>
        <w:t xml:space="preserve">Control Group (Version A):</w:t>
      </w:r>
      <w:r>
        <w:t xml:space="preserve"> </w:t>
      </w:r>
      <w:r>
        <w:t xml:space="preserve">A standard, US-centric design using generic imagery, English-only text, and conventional navigation patterns.</w:t>
      </w:r>
    </w:p>
    <w:p>
      <w:pPr>
        <w:numPr>
          <w:ilvl w:val="0"/>
          <w:numId w:val="1003"/>
        </w:numPr>
        <w:pStyle w:val="Compact"/>
      </w:pPr>
      <w:r>
        <w:rPr>
          <w:bCs/>
          <w:b/>
        </w:rPr>
        <w:t xml:space="preserve">Experimental Group (Version B):</w:t>
      </w:r>
      <w:r>
        <w:t xml:space="preserve"> </w:t>
      </w:r>
      <w:r>
        <w:t xml:space="preserve">A Miami-optimized design featuring seamless language toggling, culturally relevant imagery (e.g., local landmarks, diverse representation), and UI patterns optimized for high-speed mobile data connections common in the region.</w:t>
      </w:r>
    </w:p>
    <w:bookmarkEnd w:id="23"/>
    <w:bookmarkStart w:id="24" w:name="procedure"/>
    <w:p>
      <w:pPr>
        <w:pStyle w:val="Heading3"/>
      </w:pPr>
      <w:r>
        <w:t xml:space="preserve">3.3. Procedure</w:t>
      </w:r>
    </w:p>
    <w:p>
      <w:pPr>
        <w:pStyle w:val="FirstParagraph"/>
      </w:pPr>
      <w:r>
        <w:t xml:space="preserve">The UX/UI Designer will oversee the creation of high-fidelity prototypes using industry-standard tools such as Figma or Adobe XD. The testing will be conducted in a controlled environment in downtown Miami to ensure consistent lighting and device conditions. Participants will be asked to complete specific tasks, such as transferring funds, booking a service, or navigating customer support.</w:t>
      </w:r>
    </w:p>
    <w:p>
      <w:pPr>
        <w:pStyle w:val="BodyText"/>
      </w:pPr>
      <w:r>
        <w:t xml:space="preserve">Data collection will include quantitative metrics (time on task, error rates, click-through rates) and qualitative feedback (post-task interviews, SUS scores). The UX/UI Designer must ensure that all data collection complies with United States federal privacy laws and Florida state regulations regarding consumer data protection.</w:t>
      </w:r>
    </w:p>
    <w:bookmarkEnd w:id="24"/>
    <w:bookmarkEnd w:id="25"/>
    <w:bookmarkStart w:id="26" w:name="role-of-the-uxui-designer"/>
    <w:p>
      <w:pPr>
        <w:pStyle w:val="Heading2"/>
      </w:pPr>
      <w:r>
        <w:t xml:space="preserve">4. Role of the UX/UI Designer</w:t>
      </w:r>
    </w:p>
    <w:p>
      <w:pPr>
        <w:pStyle w:val="FirstParagraph"/>
      </w:pPr>
      <w:r>
        <w:t xml:space="preserve">The UX/UI Designer is the central figure in this protocol. Their responsibilities extend beyond visual design to include:</w:t>
      </w:r>
    </w:p>
    <w:p>
      <w:pPr>
        <w:numPr>
          <w:ilvl w:val="0"/>
          <w:numId w:val="1004"/>
        </w:numPr>
        <w:pStyle w:val="Compact"/>
      </w:pPr>
      <w:r>
        <w:rPr>
          <w:bCs/>
          <w:b/>
        </w:rPr>
        <w:t xml:space="preserve">Cultural Research:</w:t>
      </w:r>
      <w:r>
        <w:t xml:space="preserve"> </w:t>
      </w:r>
      <w:r>
        <w:t xml:space="preserve">Conducting preliminary research to understand the nuances of the Miami user base, including the influence of Latin American design trends on local preferences.</w:t>
      </w:r>
    </w:p>
    <w:p>
      <w:pPr>
        <w:numPr>
          <w:ilvl w:val="0"/>
          <w:numId w:val="1004"/>
        </w:numPr>
        <w:pStyle w:val="Compact"/>
      </w:pPr>
      <w:r>
        <w:rPr>
          <w:bCs/>
          <w:b/>
        </w:rPr>
        <w:t xml:space="preserve">Accessibility Compliance:</w:t>
      </w:r>
      <w:r>
        <w:t xml:space="preserve"> </w:t>
      </w:r>
      <w:r>
        <w:t xml:space="preserve">Ensuring all designs meet WCAG 2.1 AA standards, which is critical in the United States legal landscape.</w:t>
      </w:r>
    </w:p>
    <w:p>
      <w:pPr>
        <w:numPr>
          <w:ilvl w:val="0"/>
          <w:numId w:val="1004"/>
        </w:numPr>
        <w:pStyle w:val="Compact"/>
      </w:pPr>
      <w:r>
        <w:rPr>
          <w:bCs/>
          <w:b/>
        </w:rPr>
        <w:t xml:space="preserve">Iterative Prototyping:</w:t>
      </w:r>
      <w:r>
        <w:t xml:space="preserve"> </w:t>
      </w:r>
      <w:r>
        <w:t xml:space="preserve">Rapidly adjusting UI elements based on real-time feedback from the initial cohort of participants.</w:t>
      </w:r>
    </w:p>
    <w:p>
      <w:pPr>
        <w:numPr>
          <w:ilvl w:val="0"/>
          <w:numId w:val="1004"/>
        </w:numPr>
        <w:pStyle w:val="Compact"/>
      </w:pPr>
      <w:r>
        <w:rPr>
          <w:bCs/>
          <w:b/>
        </w:rPr>
        <w:t xml:space="preserve">Stakeholder Communication:</w:t>
      </w:r>
      <w:r>
        <w:t xml:space="preserve"> </w:t>
      </w:r>
      <w:r>
        <w:t xml:space="preserve">Presenting findings to product managers and investors, translating user data into actionable business insights relevant to the Miami market.</w:t>
      </w:r>
    </w:p>
    <w:bookmarkEnd w:id="26"/>
    <w:bookmarkStart w:id="27" w:name="data-analysis-and-metrics"/>
    <w:p>
      <w:pPr>
        <w:pStyle w:val="Heading2"/>
      </w:pPr>
      <w:r>
        <w:t xml:space="preserve">5. Data Analysis and Metrics</w:t>
      </w:r>
    </w:p>
    <w:p>
      <w:pPr>
        <w:pStyle w:val="FirstParagraph"/>
      </w:pPr>
      <w:r>
        <w:t xml:space="preserve">Success will be measured against the following Key Performance Indicators (KPIs):</w:t>
      </w:r>
    </w:p>
    <w:p>
      <w:pPr>
        <w:numPr>
          <w:ilvl w:val="0"/>
          <w:numId w:val="1005"/>
        </w:numPr>
        <w:pStyle w:val="Compact"/>
      </w:pPr>
      <w:r>
        <w:rPr>
          <w:bCs/>
          <w:b/>
        </w:rPr>
        <w:t xml:space="preserve">Task Success Rate:</w:t>
      </w:r>
      <w:r>
        <w:t xml:space="preserve"> </w:t>
      </w:r>
      <w:r>
        <w:t xml:space="preserve">Percentage of users who complete the assigned task without assistance.</w:t>
      </w:r>
    </w:p>
    <w:p>
      <w:pPr>
        <w:numPr>
          <w:ilvl w:val="0"/>
          <w:numId w:val="1005"/>
        </w:numPr>
        <w:pStyle w:val="Compact"/>
      </w:pPr>
      <w:r>
        <w:rPr>
          <w:bCs/>
          <w:b/>
        </w:rPr>
        <w:t xml:space="preserve">System Usability Scale (SUS):</w:t>
      </w:r>
      <w:r>
        <w:t xml:space="preserve"> </w:t>
      </w:r>
      <w:r>
        <w:t xml:space="preserve">A standardized questionnaire to assess perceived usability.</w:t>
      </w:r>
    </w:p>
    <w:p>
      <w:pPr>
        <w:numPr>
          <w:ilvl w:val="0"/>
          <w:numId w:val="1005"/>
        </w:numPr>
        <w:pStyle w:val="Compact"/>
      </w:pPr>
      <w:r>
        <w:rPr>
          <w:bCs/>
          <w:b/>
        </w:rPr>
        <w:t xml:space="preserve">Net Promoter Score (NPS):</w:t>
      </w:r>
      <w:r>
        <w:t xml:space="preserve"> </w:t>
      </w:r>
      <w:r>
        <w:t xml:space="preserve">Likelihood of users recommending the service to others in their Miami community.</w:t>
      </w:r>
    </w:p>
    <w:p>
      <w:pPr>
        <w:numPr>
          <w:ilvl w:val="0"/>
          <w:numId w:val="1005"/>
        </w:numPr>
        <w:pStyle w:val="Compact"/>
      </w:pPr>
      <w:r>
        <w:rPr>
          <w:bCs/>
          <w:b/>
        </w:rPr>
        <w:t xml:space="preserve">Localization Efficiency:</w:t>
      </w:r>
      <w:r>
        <w:t xml:space="preserve"> </w:t>
      </w:r>
      <w:r>
        <w:t xml:space="preserve">Time saved by users when utilizing the bilingual features in Version B.</w:t>
      </w:r>
    </w:p>
    <w:p>
      <w:pPr>
        <w:pStyle w:val="FirstParagraph"/>
      </w:pPr>
      <w:r>
        <w:t xml:space="preserve">Statistical analysis will be performed to determine if the differences between Version A and Version B are significant. The UX/UI Designer will compile a comprehensive report detailing which specific UI elements contributed most to the success of the Miami-optimized design.</w:t>
      </w:r>
    </w:p>
    <w:bookmarkEnd w:id="27"/>
    <w:bookmarkStart w:id="28" w:name="ethical-considerations-and-compliance"/>
    <w:p>
      <w:pPr>
        <w:pStyle w:val="Heading2"/>
      </w:pPr>
      <w:r>
        <w:t xml:space="preserve">6. Ethical Considerations and Compliance</w:t>
      </w:r>
    </w:p>
    <w:p>
      <w:pPr>
        <w:pStyle w:val="FirstParagraph"/>
      </w:pPr>
      <w:r>
        <w:t xml:space="preserve">This experiment adheres to strict ethical guidelines. Informed consent will be obtained from all participants prior to testing. Participants will be informed of their right to withdraw at any time without penalty. Given the location in the United States, special attention will be paid to data security, ensuring that no personally identifiable information (PII) is stored insecurely. The UX/UI Designer must ensure that the design does not exploit cognitive biases in a manipulative manner, maintaining transparency and user autonomy.</w:t>
      </w:r>
    </w:p>
    <w:bookmarkEnd w:id="28"/>
    <w:bookmarkStart w:id="29" w:name="conclusion"/>
    <w:p>
      <w:pPr>
        <w:pStyle w:val="Heading2"/>
      </w:pPr>
      <w:r>
        <w:t xml:space="preserve">7. Conclusion</w:t>
      </w:r>
    </w:p>
    <w:p>
      <w:pPr>
        <w:pStyle w:val="FirstParagraph"/>
      </w:pPr>
      <w:r>
        <w:t xml:space="preserve">This Experiment Protocol provides a rigorous framework for evaluating the impact of specialized UX/UI design in Miami. By focusing on the specific cultural, linguistic, and technological characteristics of this region in the United States, the experiment aims to generate actionable insights that can enhance digital product performance. The findings will not only benefit the immediate project but also contribute to the broader understanding of how UX/UI Designers can tailor their craft to serve diverse, dynamic markets effectively.</w:t>
      </w:r>
    </w:p>
    <w:p>
      <w:pPr>
        <w:pStyle w:val="BodyText"/>
      </w:pPr>
      <w:r>
        <w:t xml:space="preserve">© 2023 Miami UX Research Initiative. All rights reserved.</w:t>
      </w:r>
    </w:p>
    <w:p>
      <w:pPr>
        <w:pStyle w:val="BodyText"/>
      </w:pPr>
      <w:r>
        <w:t xml:space="preserve">Confidential Document - For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Miami</dc:title>
  <dc:creator/>
  <dc:language>en</dc:language>
  <cp:keywords/>
  <dcterms:created xsi:type="dcterms:W3CDTF">2026-10-10T06:52:23Z</dcterms:created>
  <dcterms:modified xsi:type="dcterms:W3CDTF">2026-10-10T06:52:23Z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