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Evaluation</w:t>
      </w:r>
      <w:r>
        <w:t xml:space="preserve"> </w:t>
      </w:r>
      <w:r>
        <w:t xml:space="preserve">in</w:t>
      </w:r>
      <w:r>
        <w:t xml:space="preserve"> </w:t>
      </w:r>
      <w:r>
        <w:t xml:space="preserve">New</w:t>
      </w:r>
      <w:r>
        <w:t xml:space="preserve"> </w:t>
      </w:r>
      <w:r>
        <w:t xml:space="preserve">York</w:t>
      </w:r>
      <w:r>
        <w:t xml:space="preserve"> </w:t>
      </w:r>
      <w:r>
        <w:t xml:space="preserve">City</w:t>
      </w:r>
    </w:p>
    <w:bookmarkStart w:id="32" w:name="Xaa88d60c5cebf3cade3797a160955e56578524d"/>
    <w:p>
      <w:pPr>
        <w:pStyle w:val="Heading1"/>
      </w:pPr>
      <w:r>
        <w:t xml:space="preserve">Experiment Protocol: UX/UI Designer Evaluation in United States New York City</w:t>
      </w:r>
    </w:p>
    <w:bookmarkStart w:id="20" w:name="introduction-and-purpose"/>
    <w:p>
      <w:pPr>
        <w:pStyle w:val="Heading2"/>
      </w:pPr>
      <w:r>
        <w:t xml:space="preserve">1. Introduction and Purpose</w:t>
      </w:r>
    </w:p>
    <w:p>
      <w:pPr>
        <w:pStyle w:val="FirstParagraph"/>
      </w:pPr>
      <w:r>
        <w:t xml:space="preserve">This Experiment Protocol outlines the structured methodology for evaluating the performance, design thinking, and user-centered approach of a UX/UI Designer operating within the competitive and fast-paced environment of United States New York City. The purpose of this protocol is to establish a standardized framework that ensures consistency, fairness, and relevance when assessing design capabilities in a metropolitan context characterized by diverse user demographics, high expectations for digital experiences, and rapid technological adoption.</w:t>
      </w:r>
    </w:p>
    <w:p>
      <w:pPr>
        <w:pStyle w:val="BodyText"/>
      </w:pPr>
      <w:r>
        <w:t xml:space="preserve">New York City represents a unique testing ground for UX/UI design due to its multicultural population, high density of tech-savvy users, and the presence of global brands. This protocol is designed to reflect these local dynamics while adhering to international best practices in user experience research and interface design evaluation.</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UX/UI Designer’s ability to conduct user research and translate insights into actionable design solutions.</w:t>
      </w:r>
    </w:p>
    <w:p>
      <w:pPr>
        <w:numPr>
          <w:ilvl w:val="0"/>
          <w:numId w:val="1001"/>
        </w:numPr>
        <w:pStyle w:val="Compact"/>
      </w:pPr>
      <w:r>
        <w:t xml:space="preserve">To evaluate the designer’s proficiency in creating intuitive, accessible, and visually compelling interfaces tailored to New York City’s diverse user base.</w:t>
      </w:r>
    </w:p>
    <w:p>
      <w:pPr>
        <w:numPr>
          <w:ilvl w:val="0"/>
          <w:numId w:val="1001"/>
        </w:numPr>
        <w:pStyle w:val="Compact"/>
      </w:pPr>
      <w:r>
        <w:t xml:space="preserve">To measure the designer’s responsiveness to feedback, collaboration skills, and adaptability in a high-pressure urban work environment.</w:t>
      </w:r>
    </w:p>
    <w:p>
      <w:pPr>
        <w:numPr>
          <w:ilvl w:val="0"/>
          <w:numId w:val="1001"/>
        </w:numPr>
        <w:pStyle w:val="Compact"/>
      </w:pPr>
      <w:r>
        <w:t xml:space="preserve">To determine the effectiveness of the designer’s prototypes in improving key user experience metrics such as task completion rate, time on task, and user satisfaction.</w:t>
      </w:r>
    </w:p>
    <w:bookmarkEnd w:id="21"/>
    <w:bookmarkStart w:id="22" w:name="scope-and-context"/>
    <w:p>
      <w:pPr>
        <w:pStyle w:val="Heading2"/>
      </w:pPr>
      <w:r>
        <w:t xml:space="preserve">3. Scope and Context</w:t>
      </w:r>
    </w:p>
    <w:p>
      <w:pPr>
        <w:pStyle w:val="FirstParagraph"/>
      </w:pPr>
      <w:r>
        <w:t xml:space="preserve">This protocol applies to UX/UI Designers engaged in projects targeting users in United States New York City. The scope includes:</w:t>
      </w:r>
    </w:p>
    <w:p>
      <w:pPr>
        <w:numPr>
          <w:ilvl w:val="0"/>
          <w:numId w:val="1002"/>
        </w:numPr>
        <w:pStyle w:val="Compact"/>
      </w:pPr>
      <w:r>
        <w:t xml:space="preserve">Design of mobile and web applications relevant to urban living (e.g., transportation, food delivery, event booking, financial services).</w:t>
      </w:r>
    </w:p>
    <w:p>
      <w:pPr>
        <w:numPr>
          <w:ilvl w:val="0"/>
          <w:numId w:val="1002"/>
        </w:numPr>
        <w:pStyle w:val="Compact"/>
      </w:pPr>
      <w:r>
        <w:t xml:space="preserve">User research activities conducted with participants residing in or frequently visiting New York City.</w:t>
      </w:r>
    </w:p>
    <w:p>
      <w:pPr>
        <w:numPr>
          <w:ilvl w:val="0"/>
          <w:numId w:val="1002"/>
        </w:numPr>
        <w:pStyle w:val="Compact"/>
      </w:pPr>
      <w:r>
        <w:t xml:space="preserve">Iterative design processes that incorporate local cultural nuances, accessibility standards, and regulatory requirements applicable in New York State and the United States.</w:t>
      </w:r>
    </w:p>
    <w:p>
      <w:pPr>
        <w:pStyle w:val="FirstParagraph"/>
      </w:pPr>
      <w:r>
        <w:t xml:space="preserve">The experiment will be conducted over a defined period, typically 4–6 weeks, allowing sufficient time for research, design, testing, and analysis phases.</w:t>
      </w:r>
    </w:p>
    <w:bookmarkEnd w:id="22"/>
    <w:bookmarkStart w:id="27" w:name="methodology"/>
    <w:p>
      <w:pPr>
        <w:pStyle w:val="Heading2"/>
      </w:pPr>
      <w:r>
        <w:t xml:space="preserve">4. Methodology</w:t>
      </w:r>
    </w:p>
    <w:bookmarkStart w:id="23" w:name="participant-recruitment"/>
    <w:p>
      <w:pPr>
        <w:pStyle w:val="Heading3"/>
      </w:pPr>
      <w:r>
        <w:t xml:space="preserve">4.1 Participant Recruitment</w:t>
      </w:r>
    </w:p>
    <w:p>
      <w:pPr>
        <w:pStyle w:val="FirstParagraph"/>
      </w:pPr>
      <w:r>
        <w:t xml:space="preserve">Participants will be recruited from diverse neighborhoods across New York City, including Manhattan, Brooklyn, Queens, The Bronx, and Staten Island. Recruitment criteria will ensure representation across age groups, income levels, technological proficiency, and cultural backgrounds. A minimum of 15–20 participants will be engaged for usability testing sessions.</w:t>
      </w:r>
    </w:p>
    <w:bookmarkEnd w:id="23"/>
    <w:bookmarkStart w:id="24" w:name="design-challenge"/>
    <w:p>
      <w:pPr>
        <w:pStyle w:val="Heading3"/>
      </w:pPr>
      <w:r>
        <w:t xml:space="preserve">4.2 Design Challenge</w:t>
      </w:r>
    </w:p>
    <w:p>
      <w:pPr>
        <w:pStyle w:val="FirstParagraph"/>
      </w:pPr>
      <w:r>
        <w:t xml:space="preserve">The UX/UI Designer will be presented with a realistic design challenge relevant to New York City users. For example: “Design a mobile application that helps New Yorkers navigate public transportation disruptions in real time.” The designer will be expected to:</w:t>
      </w:r>
    </w:p>
    <w:p>
      <w:pPr>
        <w:numPr>
          <w:ilvl w:val="0"/>
          <w:numId w:val="1003"/>
        </w:numPr>
        <w:pStyle w:val="Compact"/>
      </w:pPr>
      <w:r>
        <w:t xml:space="preserve">Conduct initial user interviews and surveys to understand pain points.</w:t>
      </w:r>
    </w:p>
    <w:p>
      <w:pPr>
        <w:numPr>
          <w:ilvl w:val="0"/>
          <w:numId w:val="1003"/>
        </w:numPr>
        <w:pStyle w:val="Compact"/>
      </w:pPr>
      <w:r>
        <w:t xml:space="preserve">Create user personas and journey maps reflecting local user behaviors.</w:t>
      </w:r>
    </w:p>
    <w:p>
      <w:pPr>
        <w:numPr>
          <w:ilvl w:val="0"/>
          <w:numId w:val="1003"/>
        </w:numPr>
        <w:pStyle w:val="Compact"/>
      </w:pPr>
      <w:r>
        <w:t xml:space="preserve">Develop wireframes and high-fidelity prototypes using industry-standard tools (e.g., Figma, Sketch, Adobe XD).</w:t>
      </w:r>
    </w:p>
    <w:p>
      <w:pPr>
        <w:numPr>
          <w:ilvl w:val="0"/>
          <w:numId w:val="1003"/>
        </w:numPr>
        <w:pStyle w:val="Compact"/>
      </w:pPr>
      <w:r>
        <w:t xml:space="preserve">Ensure compliance with WCAG 2.1 accessibility guidelines and local regulations.</w:t>
      </w:r>
    </w:p>
    <w:bookmarkEnd w:id="24"/>
    <w:bookmarkStart w:id="25" w:name="usability-testing"/>
    <w:p>
      <w:pPr>
        <w:pStyle w:val="Heading3"/>
      </w:pPr>
      <w:r>
        <w:t xml:space="preserve">4.3 Usability Testing</w:t>
      </w:r>
    </w:p>
    <w:p>
      <w:pPr>
        <w:pStyle w:val="FirstParagraph"/>
      </w:pPr>
      <w:r>
        <w:t xml:space="preserve">Usability testing will be conducted in person or remotely with participants located in New York City. Tasks will be designed to evaluate:</w:t>
      </w:r>
    </w:p>
    <w:p>
      <w:pPr>
        <w:numPr>
          <w:ilvl w:val="0"/>
          <w:numId w:val="1004"/>
        </w:numPr>
        <w:pStyle w:val="Compact"/>
      </w:pPr>
      <w:r>
        <w:t xml:space="preserve">Clarity of navigation and information architecture.</w:t>
      </w:r>
    </w:p>
    <w:p>
      <w:pPr>
        <w:numPr>
          <w:ilvl w:val="0"/>
          <w:numId w:val="1004"/>
        </w:numPr>
        <w:pStyle w:val="Compact"/>
      </w:pPr>
      <w:r>
        <w:t xml:space="preserve">Efficiency in completing core tasks (e.g., finding alternative routes during a subway delay).</w:t>
      </w:r>
    </w:p>
    <w:p>
      <w:pPr>
        <w:numPr>
          <w:ilvl w:val="0"/>
          <w:numId w:val="1004"/>
        </w:numPr>
        <w:pStyle w:val="Compact"/>
      </w:pPr>
      <w:r>
        <w:t xml:space="preserve">Overall user satisfaction and perceived ease of use.</w:t>
      </w:r>
    </w:p>
    <w:p>
      <w:pPr>
        <w:pStyle w:val="FirstParagraph"/>
      </w:pPr>
      <w:r>
        <w:t xml:space="preserve">Each session will be recorded (with consent) and accompanied by a standardized questionnaire based on the System Usability Scale (SUS).</w:t>
      </w:r>
    </w:p>
    <w:bookmarkEnd w:id="25"/>
    <w:bookmarkStart w:id="26" w:name="evaluation-criteria"/>
    <w:p>
      <w:pPr>
        <w:pStyle w:val="Heading3"/>
      </w:pPr>
      <w:r>
        <w:t xml:space="preserve">4.4 Evaluation Criteria</w:t>
      </w:r>
    </w:p>
    <w:p>
      <w:pPr>
        <w:pStyle w:val="FirstParagraph"/>
      </w:pPr>
      <w:r>
        <w:t xml:space="preserve">The UX/UI Designer’s work will be evaluated based on the following criteria:</w:t>
      </w:r>
    </w:p>
    <w:p>
      <w:pPr>
        <w:numPr>
          <w:ilvl w:val="0"/>
          <w:numId w:val="1005"/>
        </w:numPr>
        <w:pStyle w:val="Compact"/>
      </w:pPr>
      <w:r>
        <w:rPr>
          <w:bCs/>
          <w:b/>
        </w:rPr>
        <w:t xml:space="preserve">User-Centered Design:</w:t>
      </w:r>
      <w:r>
        <w:t xml:space="preserve"> </w:t>
      </w:r>
      <w:r>
        <w:t xml:space="preserve">Evidence of user research integration and empathy in design decisions.</w:t>
      </w:r>
    </w:p>
    <w:p>
      <w:pPr>
        <w:numPr>
          <w:ilvl w:val="0"/>
          <w:numId w:val="1005"/>
        </w:numPr>
        <w:pStyle w:val="Compact"/>
      </w:pPr>
      <w:r>
        <w:rPr>
          <w:bCs/>
          <w:b/>
        </w:rPr>
        <w:t xml:space="preserve">Visual Design Quality:</w:t>
      </w:r>
      <w:r>
        <w:t xml:space="preserve"> </w:t>
      </w:r>
      <w:r>
        <w:t xml:space="preserve">Aesthetic appeal, consistency, and alignment with brand and local cultural expectations.</w:t>
      </w:r>
    </w:p>
    <w:p>
      <w:pPr>
        <w:numPr>
          <w:ilvl w:val="0"/>
          <w:numId w:val="1005"/>
        </w:numPr>
        <w:pStyle w:val="Compact"/>
      </w:pPr>
      <w:r>
        <w:rPr>
          <w:bCs/>
          <w:b/>
        </w:rPr>
        <w:t xml:space="preserve">Usability:</w:t>
      </w:r>
      <w:r>
        <w:t xml:space="preserve"> </w:t>
      </w:r>
      <w:r>
        <w:t xml:space="preserve">Task success rates, error rates, and time on task during testing.</w:t>
      </w:r>
    </w:p>
    <w:p>
      <w:pPr>
        <w:numPr>
          <w:ilvl w:val="0"/>
          <w:numId w:val="1005"/>
        </w:numPr>
        <w:pStyle w:val="Compact"/>
      </w:pPr>
      <w:r>
        <w:rPr>
          <w:bCs/>
          <w:b/>
        </w:rPr>
        <w:t xml:space="preserve">Accessibility:</w:t>
      </w:r>
      <w:r>
        <w:t xml:space="preserve"> </w:t>
      </w:r>
      <w:r>
        <w:t xml:space="preserve">Adherence to accessibility standards and inclusivity in design.</w:t>
      </w:r>
    </w:p>
    <w:p>
      <w:pPr>
        <w:numPr>
          <w:ilvl w:val="0"/>
          <w:numId w:val="1005"/>
        </w:numPr>
        <w:pStyle w:val="Compact"/>
      </w:pPr>
      <w:r>
        <w:rPr>
          <w:bCs/>
          <w:b/>
        </w:rPr>
        <w:t xml:space="preserve">Collaboration and Communication:</w:t>
      </w:r>
      <w:r>
        <w:t xml:space="preserve"> </w:t>
      </w:r>
      <w:r>
        <w:t xml:space="preserve">Ability to articulate design rationale and incorporate stakeholder feedback.</w:t>
      </w:r>
    </w:p>
    <w:bookmarkEnd w:id="26"/>
    <w:bookmarkEnd w:id="27"/>
    <w:bookmarkStart w:id="28" w:name="data-collection-and-analysis"/>
    <w:p>
      <w:pPr>
        <w:pStyle w:val="Heading2"/>
      </w:pPr>
      <w:r>
        <w:t xml:space="preserve">5. Data Collection and Analysis</w:t>
      </w:r>
    </w:p>
    <w:p>
      <w:pPr>
        <w:pStyle w:val="FirstParagraph"/>
      </w:pPr>
      <w:r>
        <w:t xml:space="preserve">Data will be collected through:</w:t>
      </w:r>
    </w:p>
    <w:p>
      <w:pPr>
        <w:numPr>
          <w:ilvl w:val="0"/>
          <w:numId w:val="1006"/>
        </w:numPr>
        <w:pStyle w:val="Compact"/>
      </w:pPr>
      <w:r>
        <w:t xml:space="preserve">Observational notes from usability testing sessions.</w:t>
      </w:r>
    </w:p>
    <w:p>
      <w:pPr>
        <w:numPr>
          <w:ilvl w:val="0"/>
          <w:numId w:val="1006"/>
        </w:numPr>
        <w:pStyle w:val="Compact"/>
      </w:pPr>
      <w:r>
        <w:t xml:space="preserve">Quantitative metrics (task completion rates, SUS scores).</w:t>
      </w:r>
    </w:p>
    <w:p>
      <w:pPr>
        <w:numPr>
          <w:ilvl w:val="0"/>
          <w:numId w:val="1006"/>
        </w:numPr>
        <w:pStyle w:val="Compact"/>
      </w:pPr>
      <w:r>
        <w:t xml:space="preserve">Qualitative feedback from participants and stakeholders.</w:t>
      </w:r>
    </w:p>
    <w:p>
      <w:pPr>
        <w:numPr>
          <w:ilvl w:val="0"/>
          <w:numId w:val="1006"/>
        </w:numPr>
        <w:pStyle w:val="Compact"/>
      </w:pPr>
      <w:r>
        <w:t xml:space="preserve">Designer’s documentation (research findings, design iterations, rationale).</w:t>
      </w:r>
    </w:p>
    <w:p>
      <w:pPr>
        <w:pStyle w:val="FirstParagraph"/>
      </w:pPr>
      <w:r>
        <w:t xml:space="preserve">Analysis will involve both statistical evaluation of usability metrics and thematic analysis of qualitative feedback. Results will be compiled into a comprehensive report highlighting strengths, areas for improvement, and actionable recommendations.</w:t>
      </w:r>
    </w:p>
    <w:bookmarkEnd w:id="28"/>
    <w:bookmarkStart w:id="29" w:name="ethical-considerations"/>
    <w:p>
      <w:pPr>
        <w:pStyle w:val="Heading2"/>
      </w:pPr>
      <w:r>
        <w:t xml:space="preserve">6. Ethical Considerations</w:t>
      </w:r>
    </w:p>
    <w:p>
      <w:pPr>
        <w:pStyle w:val="FirstParagraph"/>
      </w:pPr>
      <w:r>
        <w:t xml:space="preserve">This protocol adheres to ethical standards for human subjects research. All participants will provide informed consent, and their data will be anonymized and stored securely in compliance with United States privacy laws and New York State regulations. Participants may withdraw from the study at any time without penalty.</w:t>
      </w:r>
    </w:p>
    <w:bookmarkEnd w:id="29"/>
    <w:bookmarkStart w:id="30" w:name="timeline"/>
    <w:p>
      <w:pPr>
        <w:pStyle w:val="Heading2"/>
      </w:pPr>
      <w:r>
        <w:t xml:space="preserve">7. Timeline</w:t>
      </w:r>
    </w:p>
    <w:p>
      <w:pPr>
        <w:numPr>
          <w:ilvl w:val="0"/>
          <w:numId w:val="1007"/>
        </w:numPr>
        <w:pStyle w:val="Compact"/>
      </w:pPr>
      <w:r>
        <w:rPr>
          <w:bCs/>
          <w:b/>
        </w:rPr>
        <w:t xml:space="preserve">Week 1:</w:t>
      </w:r>
      <w:r>
        <w:t xml:space="preserve"> </w:t>
      </w:r>
      <w:r>
        <w:t xml:space="preserve">Project briefing, user research, and persona development.</w:t>
      </w:r>
    </w:p>
    <w:p>
      <w:pPr>
        <w:numPr>
          <w:ilvl w:val="0"/>
          <w:numId w:val="1007"/>
        </w:numPr>
        <w:pStyle w:val="Compact"/>
      </w:pPr>
      <w:r>
        <w:rPr>
          <w:bCs/>
          <w:b/>
        </w:rPr>
        <w:t xml:space="preserve">Week 2–3:</w:t>
      </w:r>
      <w:r>
        <w:t xml:space="preserve"> </w:t>
      </w:r>
      <w:r>
        <w:t xml:space="preserve">Wireframing, prototyping, and internal reviews.</w:t>
      </w:r>
    </w:p>
    <w:p>
      <w:pPr>
        <w:numPr>
          <w:ilvl w:val="0"/>
          <w:numId w:val="1007"/>
        </w:numPr>
        <w:pStyle w:val="Compact"/>
      </w:pPr>
      <w:r>
        <w:rPr>
          <w:bCs/>
          <w:b/>
        </w:rPr>
        <w:t xml:space="preserve">Week 4:</w:t>
      </w:r>
      <w:r>
        <w:t xml:space="preserve"> </w:t>
      </w:r>
      <w:r>
        <w:t xml:space="preserve">Usability testing with New York City participants.</w:t>
      </w:r>
    </w:p>
    <w:p>
      <w:pPr>
        <w:numPr>
          <w:ilvl w:val="0"/>
          <w:numId w:val="1007"/>
        </w:numPr>
        <w:pStyle w:val="Compact"/>
      </w:pPr>
      <w:r>
        <w:rPr>
          <w:bCs/>
          <w:b/>
        </w:rPr>
        <w:t xml:space="preserve">Week 5:</w:t>
      </w:r>
      <w:r>
        <w:t xml:space="preserve"> </w:t>
      </w:r>
      <w:r>
        <w:t xml:space="preserve">Data analysis and report preparation.</w:t>
      </w:r>
    </w:p>
    <w:p>
      <w:pPr>
        <w:numPr>
          <w:ilvl w:val="0"/>
          <w:numId w:val="1007"/>
        </w:numPr>
        <w:pStyle w:val="Compact"/>
      </w:pPr>
      <w:r>
        <w:rPr>
          <w:bCs/>
          <w:b/>
        </w:rPr>
        <w:t xml:space="preserve">Week 6:</w:t>
      </w:r>
      <w:r>
        <w:t xml:space="preserve"> </w:t>
      </w:r>
      <w:r>
        <w:t xml:space="preserve">Final presentation and feedback session.</w:t>
      </w:r>
    </w:p>
    <w:bookmarkEnd w:id="30"/>
    <w:bookmarkStart w:id="31" w:name="conclusion"/>
    <w:p>
      <w:pPr>
        <w:pStyle w:val="Heading2"/>
      </w:pPr>
      <w:r>
        <w:t xml:space="preserve">8. Conclusion</w:t>
      </w:r>
    </w:p>
    <w:p>
      <w:pPr>
        <w:pStyle w:val="FirstParagraph"/>
      </w:pPr>
      <w:r>
        <w:t xml:space="preserve">This Experiment Protocol provides a rigorous and contextually relevant framework for evaluating UX/UI Designers in United States New York City. By emphasizing user-centered design, local cultural awareness, and measurable usability outcomes, it ensures that design talent is assessed in a manner that reflects real-world demands and contributes to the creation of exceptional digital experiences for New Yorkers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Evaluation in New York City</dc:title>
  <dc:creator/>
  <dc:language>en</dc:language>
  <cp:keywords/>
  <dcterms:created xsi:type="dcterms:W3CDTF">2026-10-10T07:37:00Z</dcterms:created>
  <dcterms:modified xsi:type="dcterms:W3CDTF">2026-10-10T07:37:00Z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