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Venezuela</w:t>
      </w:r>
      <w:r>
        <w:t xml:space="preserve"> </w:t>
      </w:r>
      <w:r>
        <w:t xml:space="preserve">Caracas</w:t>
      </w:r>
    </w:p>
    <w:bookmarkStart w:id="20" w:name="Xd4c2e170c6886fba1a7be42e6ce8a741d60914b"/>
    <w:p>
      <w:pPr>
        <w:pStyle w:val="Heading1"/>
      </w:pPr>
      <w:r>
        <w:t xml:space="preserve">Experiment Protocol: UX/UI Design in Venezuela Caracas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Target Audience:</w:t>
      </w:r>
      <w:r>
        <w:t xml:space="preserve"> </w:t>
      </w:r>
      <w:r>
        <w:t xml:space="preserve">UX/UI Designers, Researchers, Product Managers</w:t>
      </w:r>
    </w:p>
    <w:bookmarkEnd w:id="20"/>
    <w:bookmarkStart w:id="21" w:name="introduction"/>
    <w:p>
      <w:pPr>
        <w:pStyle w:val="Heading2"/>
      </w:pPr>
      <w:r>
        <w:t xml:space="preserve">1. Introduction</w:t>
      </w:r>
    </w:p>
    <w:p>
      <w:pPr>
        <w:pStyle w:val="FirstParagraph"/>
      </w:pPr>
      <w:r>
        <w:t xml:space="preserve">This Experiment Protocol outlines the methodology for conducting user experience (UX) and user interface (UI) design research in Caracas, Venezuela. The unique socio-economic and technological landscape of Caracas presents specific challenges and opportunities for UX/UI designers. This protocol aims to guide designers in creating inclusive, accessible, and contextually relevant digital products for users in this region.</w:t>
      </w:r>
    </w:p>
    <w:p>
      <w:pPr>
        <w:pStyle w:val="BodyText"/>
      </w:pPr>
      <w:r>
        <w:t xml:space="preserve">The primary objective is to understand how local factors—such as internet connectivity, device usage patterns, cultural preferences, and economic conditions—impact user interactions with digital interfaces. By following this protocol, UX/UI designers can gather actionable insights to improve design decisions and enhance user satisfaction.</w:t>
      </w:r>
    </w:p>
    <w:bookmarkEnd w:id="21"/>
    <w:bookmarkStart w:id="22" w:name="objectives"/>
    <w:p>
      <w:pPr>
        <w:pStyle w:val="Heading2"/>
      </w:pPr>
      <w:r>
        <w:t xml:space="preserve">2. Objectives</w:t>
      </w:r>
    </w:p>
    <w:p>
      <w:pPr>
        <w:numPr>
          <w:ilvl w:val="0"/>
          <w:numId w:val="1001"/>
        </w:numPr>
        <w:pStyle w:val="Compact"/>
      </w:pPr>
      <w:r>
        <w:t xml:space="preserve">To identify key usability challenges faced by users in Caracas when interacting with digital products.</w:t>
      </w:r>
    </w:p>
    <w:p>
      <w:pPr>
        <w:numPr>
          <w:ilvl w:val="0"/>
          <w:numId w:val="1001"/>
        </w:numPr>
        <w:pStyle w:val="Compact"/>
      </w:pPr>
      <w:r>
        <w:t xml:space="preserve">To evaluate the effectiveness of current UX/UI design practices in the Venezuelan context.</w:t>
      </w:r>
    </w:p>
    <w:p>
      <w:pPr>
        <w:numPr>
          <w:ilvl w:val="0"/>
          <w:numId w:val="1001"/>
        </w:numPr>
        <w:pStyle w:val="Compact"/>
      </w:pPr>
      <w:r>
        <w:t xml:space="preserve">To develop design recommendations tailored to the needs and constraints of users in Caracas.</w:t>
      </w:r>
    </w:p>
    <w:p>
      <w:pPr>
        <w:numPr>
          <w:ilvl w:val="0"/>
          <w:numId w:val="1001"/>
        </w:numPr>
        <w:pStyle w:val="Compact"/>
      </w:pPr>
      <w:r>
        <w:t xml:space="preserve">To promote inclusive design practices that account for diverse user groups within the city.</w:t>
      </w:r>
    </w:p>
    <w:bookmarkEnd w:id="22"/>
    <w:bookmarkStart w:id="26" w:name="methodology"/>
    <w:p>
      <w:pPr>
        <w:pStyle w:val="Heading2"/>
      </w:pPr>
      <w:r>
        <w:t xml:space="preserve">3. Methodology</w:t>
      </w:r>
    </w:p>
    <w:bookmarkStart w:id="23" w:name="research-design"/>
    <w:p>
      <w:pPr>
        <w:pStyle w:val="Heading3"/>
      </w:pPr>
      <w:r>
        <w:t xml:space="preserve">3.1 Research Design</w:t>
      </w:r>
    </w:p>
    <w:p>
      <w:pPr>
        <w:pStyle w:val="FirstParagraph"/>
      </w:pPr>
      <w:r>
        <w:t xml:space="preserve">This experiment will employ a mixed-methods approach, combining qualitative and quantitative techniques to gather comprehensive data. The research design includes:</w:t>
      </w:r>
    </w:p>
    <w:p>
      <w:pPr>
        <w:numPr>
          <w:ilvl w:val="0"/>
          <w:numId w:val="1002"/>
        </w:numPr>
        <w:pStyle w:val="Compact"/>
      </w:pPr>
      <w:r>
        <w:rPr>
          <w:bCs/>
          <w:b/>
        </w:rPr>
        <w:t xml:space="preserve">User Interviews:</w:t>
      </w:r>
      <w:r>
        <w:t xml:space="preserve"> </w:t>
      </w:r>
      <w:r>
        <w:t xml:space="preserve">In-depth interviews with 20-30 participants from various demographics in Caracas.</w:t>
      </w:r>
    </w:p>
    <w:p>
      <w:pPr>
        <w:numPr>
          <w:ilvl w:val="0"/>
          <w:numId w:val="1002"/>
        </w:numPr>
        <w:pStyle w:val="Compact"/>
      </w:pPr>
      <w:r>
        <w:rPr>
          <w:bCs/>
          <w:b/>
        </w:rPr>
        <w:t xml:space="preserve">Usability Testing:</w:t>
      </w:r>
      <w:r>
        <w:t xml:space="preserve"> </w:t>
      </w:r>
      <w:r>
        <w:t xml:space="preserve">Task-based testing sessions with 15-20 participants using prototype interfaces.</w:t>
      </w:r>
    </w:p>
    <w:p>
      <w:pPr>
        <w:numPr>
          <w:ilvl w:val="0"/>
          <w:numId w:val="1002"/>
        </w:numPr>
        <w:pStyle w:val="Compact"/>
      </w:pPr>
      <w:r>
        <w:rPr>
          <w:bCs/>
          <w:b/>
        </w:rPr>
        <w:t xml:space="preserve">Surveys:</w:t>
      </w:r>
      <w:r>
        <w:t xml:space="preserve"> </w:t>
      </w:r>
      <w:r>
        <w:t xml:space="preserve">Online and offline surveys distributed to a broader audience to collect quantitative data on user preferences and behaviors.</w:t>
      </w:r>
    </w:p>
    <w:p>
      <w:pPr>
        <w:numPr>
          <w:ilvl w:val="0"/>
          <w:numId w:val="1002"/>
        </w:numPr>
        <w:pStyle w:val="Compact"/>
      </w:pPr>
      <w:r>
        <w:rPr>
          <w:bCs/>
          <w:b/>
        </w:rPr>
        <w:t xml:space="preserve">Contextual Inquiry:</w:t>
      </w:r>
      <w:r>
        <w:t xml:space="preserve"> </w:t>
      </w:r>
      <w:r>
        <w:t xml:space="preserve">Observations of users interacting with digital products in their natural environments.</w:t>
      </w:r>
    </w:p>
    <w:bookmarkEnd w:id="23"/>
    <w:bookmarkStart w:id="24" w:name="participant-recruitment"/>
    <w:p>
      <w:pPr>
        <w:pStyle w:val="Heading3"/>
      </w:pPr>
      <w:r>
        <w:t xml:space="preserve">3.2 Participant Recruitment</w:t>
      </w:r>
    </w:p>
    <w:p>
      <w:pPr>
        <w:pStyle w:val="FirstParagraph"/>
      </w:pPr>
      <w:r>
        <w:t xml:space="preserve">Participants will be recruited from diverse neighborhoods in Caracas to ensure representation across different socio-economic backgrounds. Criteria for inclusion:</w:t>
      </w:r>
    </w:p>
    <w:p>
      <w:pPr>
        <w:numPr>
          <w:ilvl w:val="0"/>
          <w:numId w:val="1003"/>
        </w:numPr>
        <w:pStyle w:val="Compact"/>
      </w:pPr>
      <w:r>
        <w:t xml:space="preserve">Age: 18-65 years</w:t>
      </w:r>
    </w:p>
    <w:p>
      <w:pPr>
        <w:numPr>
          <w:ilvl w:val="0"/>
          <w:numId w:val="1003"/>
        </w:numPr>
        <w:pStyle w:val="Compact"/>
      </w:pPr>
      <w:r>
        <w:t xml:space="preserve">Residence: Caracas metropolitan area</w:t>
      </w:r>
    </w:p>
    <w:p>
      <w:pPr>
        <w:numPr>
          <w:ilvl w:val="0"/>
          <w:numId w:val="1003"/>
        </w:numPr>
        <w:pStyle w:val="Compact"/>
      </w:pPr>
      <w:r>
        <w:t xml:space="preserve">Internet access: Regular users of mobile or desktop devices</w:t>
      </w:r>
    </w:p>
    <w:p>
      <w:pPr>
        <w:numPr>
          <w:ilvl w:val="0"/>
          <w:numId w:val="1003"/>
        </w:numPr>
        <w:pStyle w:val="Compact"/>
      </w:pPr>
      <w:r>
        <w:t xml:space="preserve">Diversity: Include participants with varying levels of digital literacy</w:t>
      </w:r>
    </w:p>
    <w:p>
      <w:pPr>
        <w:pStyle w:val="FirstParagraph"/>
      </w:pPr>
      <w:r>
        <w:t xml:space="preserve">Recruitment will be conducted through social media, community centers, and local organizations. Incentives may include small monetary compensation or gift cards, considering the economic context.</w:t>
      </w:r>
    </w:p>
    <w:bookmarkEnd w:id="24"/>
    <w:bookmarkStart w:id="25" w:name="data-collection-tools"/>
    <w:p>
      <w:pPr>
        <w:pStyle w:val="Heading3"/>
      </w:pPr>
      <w:r>
        <w:t xml:space="preserve">3.3 Data Collection Tools</w:t>
      </w:r>
    </w:p>
    <w:p>
      <w:pPr>
        <w:pStyle w:val="FirstParagraph"/>
      </w:pPr>
      <w:r>
        <w:t xml:space="preserve">The following tools will be used for data collection:</w:t>
      </w:r>
    </w:p>
    <w:p>
      <w:pPr>
        <w:numPr>
          <w:ilvl w:val="0"/>
          <w:numId w:val="1004"/>
        </w:numPr>
        <w:pStyle w:val="Compact"/>
      </w:pPr>
      <w:r>
        <w:t xml:space="preserve">Interview guides with open-ended questions</w:t>
      </w:r>
    </w:p>
    <w:p>
      <w:pPr>
        <w:numPr>
          <w:ilvl w:val="0"/>
          <w:numId w:val="1004"/>
        </w:numPr>
        <w:pStyle w:val="Compact"/>
      </w:pPr>
      <w:r>
        <w:t xml:space="preserve">Usability testing scripts with predefined tasks</w:t>
      </w:r>
    </w:p>
    <w:p>
      <w:pPr>
        <w:numPr>
          <w:ilvl w:val="0"/>
          <w:numId w:val="1004"/>
        </w:numPr>
        <w:pStyle w:val="Compact"/>
      </w:pPr>
      <w:r>
        <w:t xml:space="preserve">Survey questionnaires using Likert scales and multiple-choice questions</w:t>
      </w:r>
    </w:p>
    <w:p>
      <w:pPr>
        <w:numPr>
          <w:ilvl w:val="0"/>
          <w:numId w:val="1004"/>
        </w:numPr>
        <w:pStyle w:val="Compact"/>
      </w:pPr>
      <w:r>
        <w:t xml:space="preserve">Screen recording software for usability sessions</w:t>
      </w:r>
    </w:p>
    <w:p>
      <w:pPr>
        <w:numPr>
          <w:ilvl w:val="0"/>
          <w:numId w:val="1004"/>
        </w:numPr>
        <w:pStyle w:val="Compact"/>
      </w:pPr>
      <w:r>
        <w:t xml:space="preserve">Note-taking templates for contextual observations</w:t>
      </w:r>
    </w:p>
    <w:bookmarkEnd w:id="25"/>
    <w:bookmarkEnd w:id="26"/>
    <w:bookmarkStart w:id="30" w:name="experimental-procedure"/>
    <w:p>
      <w:pPr>
        <w:pStyle w:val="Heading2"/>
      </w:pPr>
      <w:r>
        <w:t xml:space="preserve">4. Experimental Procedure</w:t>
      </w:r>
    </w:p>
    <w:bookmarkStart w:id="27" w:name="pre-experiment-phase"/>
    <w:p>
      <w:pPr>
        <w:pStyle w:val="Heading3"/>
      </w:pPr>
      <w:r>
        <w:t xml:space="preserve">4.1 Pre-Experiment Phase</w:t>
      </w:r>
    </w:p>
    <w:p>
      <w:pPr>
        <w:numPr>
          <w:ilvl w:val="0"/>
          <w:numId w:val="1005"/>
        </w:numPr>
        <w:pStyle w:val="Compact"/>
      </w:pPr>
      <w:r>
        <w:t xml:space="preserve">Obtain ethical approval from relevant institutional review boards.</w:t>
      </w:r>
    </w:p>
    <w:p>
      <w:pPr>
        <w:numPr>
          <w:ilvl w:val="0"/>
          <w:numId w:val="1005"/>
        </w:numPr>
        <w:pStyle w:val="Compact"/>
      </w:pPr>
      <w:r>
        <w:t xml:space="preserve">Develop and pilot test all research instruments.</w:t>
      </w:r>
    </w:p>
    <w:p>
      <w:pPr>
        <w:numPr>
          <w:ilvl w:val="0"/>
          <w:numId w:val="1005"/>
        </w:numPr>
        <w:pStyle w:val="Compact"/>
      </w:pPr>
      <w:r>
        <w:t xml:space="preserve">Recruit and schedule participants.</w:t>
      </w:r>
    </w:p>
    <w:p>
      <w:pPr>
        <w:numPr>
          <w:ilvl w:val="0"/>
          <w:numId w:val="1005"/>
        </w:numPr>
        <w:pStyle w:val="Compact"/>
      </w:pPr>
      <w:r>
        <w:t xml:space="preserve">Prepare testing environments, ensuring accessibility and comfort.</w:t>
      </w:r>
    </w:p>
    <w:bookmarkEnd w:id="27"/>
    <w:bookmarkStart w:id="28" w:name="during-experiment-phase"/>
    <w:p>
      <w:pPr>
        <w:pStyle w:val="Heading3"/>
      </w:pPr>
      <w:r>
        <w:t xml:space="preserve">4.2 During Experiment Phase</w:t>
      </w:r>
    </w:p>
    <w:p>
      <w:pPr>
        <w:numPr>
          <w:ilvl w:val="0"/>
          <w:numId w:val="1006"/>
        </w:numPr>
        <w:pStyle w:val="Compact"/>
      </w:pPr>
      <w:r>
        <w:t xml:space="preserve">Conduct informed consent procedures with each participant.</w:t>
      </w:r>
    </w:p>
    <w:p>
      <w:pPr>
        <w:numPr>
          <w:ilvl w:val="0"/>
          <w:numId w:val="1006"/>
        </w:numPr>
        <w:pStyle w:val="Compact"/>
      </w:pPr>
      <w:r>
        <w:t xml:space="preserve">Administer surveys to collect baseline data on user demographics and technology usage.</w:t>
      </w:r>
    </w:p>
    <w:p>
      <w:pPr>
        <w:numPr>
          <w:ilvl w:val="0"/>
          <w:numId w:val="1006"/>
        </w:numPr>
        <w:pStyle w:val="Compact"/>
      </w:pPr>
      <w:r>
        <w:t xml:space="preserve">Perform user interviews to explore attitudes, needs, and pain points.</w:t>
      </w:r>
    </w:p>
    <w:p>
      <w:pPr>
        <w:numPr>
          <w:ilvl w:val="0"/>
          <w:numId w:val="1006"/>
        </w:numPr>
        <w:pStyle w:val="Compact"/>
      </w:pPr>
      <w:r>
        <w:t xml:space="preserve">Execute usability testing sessions, observing task completion, errors, and user feedback.</w:t>
      </w:r>
    </w:p>
    <w:p>
      <w:pPr>
        <w:numPr>
          <w:ilvl w:val="0"/>
          <w:numId w:val="1006"/>
        </w:numPr>
        <w:pStyle w:val="Compact"/>
      </w:pPr>
      <w:r>
        <w:t xml:space="preserve">Carry out contextual inquiries to understand real-world usage scenarios.</w:t>
      </w:r>
    </w:p>
    <w:bookmarkEnd w:id="28"/>
    <w:bookmarkStart w:id="29" w:name="post-experiment-phase"/>
    <w:p>
      <w:pPr>
        <w:pStyle w:val="Heading3"/>
      </w:pPr>
      <w:r>
        <w:t xml:space="preserve">4.3 Post-Experiment Phase</w:t>
      </w:r>
    </w:p>
    <w:p>
      <w:pPr>
        <w:numPr>
          <w:ilvl w:val="0"/>
          <w:numId w:val="1007"/>
        </w:numPr>
        <w:pStyle w:val="Compact"/>
      </w:pPr>
      <w:r>
        <w:t xml:space="preserve">Transcribe and code qualitative data.</w:t>
      </w:r>
    </w:p>
    <w:p>
      <w:pPr>
        <w:numPr>
          <w:ilvl w:val="0"/>
          <w:numId w:val="1007"/>
        </w:numPr>
        <w:pStyle w:val="Compact"/>
      </w:pPr>
      <w:r>
        <w:t xml:space="preserve">Analyze quantitative data using statistical methods.</w:t>
      </w:r>
    </w:p>
    <w:p>
      <w:pPr>
        <w:numPr>
          <w:ilvl w:val="0"/>
          <w:numId w:val="1007"/>
        </w:numPr>
        <w:pStyle w:val="Compact"/>
      </w:pPr>
      <w:r>
        <w:t xml:space="preserve">Synthesize findings to identify key themes and patterns.</w:t>
      </w:r>
    </w:p>
    <w:p>
      <w:pPr>
        <w:numPr>
          <w:ilvl w:val="0"/>
          <w:numId w:val="1007"/>
        </w:numPr>
        <w:pStyle w:val="Compact"/>
      </w:pPr>
      <w:r>
        <w:t xml:space="preserve">Develop design recommendations based on evidence.</w:t>
      </w:r>
    </w:p>
    <w:p>
      <w:pPr>
        <w:numPr>
          <w:ilvl w:val="0"/>
          <w:numId w:val="1007"/>
        </w:numPr>
        <w:pStyle w:val="Compact"/>
      </w:pPr>
      <w:r>
        <w:t xml:space="preserve">Prepare a final report and present findings to stakeholders.</w:t>
      </w:r>
    </w:p>
    <w:bookmarkEnd w:id="29"/>
    <w:bookmarkEnd w:id="30"/>
    <w:bookmarkStart w:id="31" w:name="ethical-considerations"/>
    <w:p>
      <w:pPr>
        <w:pStyle w:val="Heading2"/>
      </w:pPr>
      <w:r>
        <w:t xml:space="preserve">5. Ethical Considerations</w:t>
      </w:r>
    </w:p>
    <w:p>
      <w:pPr>
        <w:pStyle w:val="FirstParagraph"/>
      </w:pPr>
      <w:r>
        <w:t xml:space="preserve">Given the sensitive socio-economic context of Venezuela Caracas, ethical considerations are paramount:</w:t>
      </w:r>
    </w:p>
    <w:p>
      <w:pPr>
        <w:numPr>
          <w:ilvl w:val="0"/>
          <w:numId w:val="1008"/>
        </w:numPr>
        <w:pStyle w:val="Compact"/>
      </w:pPr>
      <w:r>
        <w:rPr>
          <w:bCs/>
          <w:b/>
        </w:rPr>
        <w:t xml:space="preserve">Informed Consent:</w:t>
      </w:r>
      <w:r>
        <w:t xml:space="preserve"> </w:t>
      </w:r>
      <w:r>
        <w:t xml:space="preserve">Ensure participants fully understand the study’s purpose, procedures, risks, and benefits.</w:t>
      </w:r>
    </w:p>
    <w:p>
      <w:pPr>
        <w:numPr>
          <w:ilvl w:val="0"/>
          <w:numId w:val="1008"/>
        </w:numPr>
        <w:pStyle w:val="Compact"/>
      </w:pPr>
      <w:r>
        <w:rPr>
          <w:bCs/>
          <w:b/>
        </w:rPr>
        <w:t xml:space="preserve">Confidentiality:</w:t>
      </w:r>
      <w:r>
        <w:t xml:space="preserve"> </w:t>
      </w:r>
      <w:r>
        <w:t xml:space="preserve">Protect participant identities and data through anonymization and secure storage.</w:t>
      </w:r>
    </w:p>
    <w:p>
      <w:pPr>
        <w:numPr>
          <w:ilvl w:val="0"/>
          <w:numId w:val="1008"/>
        </w:numPr>
        <w:pStyle w:val="Compact"/>
      </w:pPr>
      <w:r>
        <w:rPr>
          <w:bCs/>
          <w:b/>
        </w:rPr>
        <w:t xml:space="preserve">Voluntary Participation:</w:t>
      </w:r>
      <w:r>
        <w:t xml:space="preserve"> </w:t>
      </w:r>
      <w:r>
        <w:t xml:space="preserve">Emphasize that participation is voluntary and participants may withdraw at any time.</w:t>
      </w:r>
    </w:p>
    <w:p>
      <w:pPr>
        <w:numPr>
          <w:ilvl w:val="0"/>
          <w:numId w:val="1008"/>
        </w:numPr>
        <w:pStyle w:val="Compact"/>
      </w:pPr>
      <w:r>
        <w:rPr>
          <w:bCs/>
          <w:b/>
        </w:rPr>
        <w:t xml:space="preserve">Cultural Sensitivity:</w:t>
      </w:r>
      <w:r>
        <w:t xml:space="preserve"> </w:t>
      </w:r>
      <w:r>
        <w:t xml:space="preserve">Respect local customs, language, and social norms throughout the research process.</w:t>
      </w:r>
    </w:p>
    <w:p>
      <w:pPr>
        <w:numPr>
          <w:ilvl w:val="0"/>
          <w:numId w:val="1008"/>
        </w:numPr>
        <w:pStyle w:val="Compact"/>
      </w:pPr>
      <w:r>
        <w:rPr>
          <w:bCs/>
          <w:b/>
        </w:rPr>
        <w:t xml:space="preserve">Equitable Compensation:</w:t>
      </w:r>
      <w:r>
        <w:t xml:space="preserve"> </w:t>
      </w:r>
      <w:r>
        <w:t xml:space="preserve">Provide fair compensation that acknowledges participants’ time and contribution.</w:t>
      </w:r>
    </w:p>
    <w:bookmarkEnd w:id="31"/>
    <w:bookmarkStart w:id="32" w:name="expected-outcomes"/>
    <w:p>
      <w:pPr>
        <w:pStyle w:val="Heading2"/>
      </w:pPr>
      <w:r>
        <w:t xml:space="preserve">6. Expected Outcomes</w:t>
      </w:r>
    </w:p>
    <w:p>
      <w:pPr>
        <w:pStyle w:val="FirstParagraph"/>
      </w:pPr>
      <w:r>
        <w:t xml:space="preserve">This experiment aims to produce:</w:t>
      </w:r>
    </w:p>
    <w:p>
      <w:pPr>
        <w:numPr>
          <w:ilvl w:val="0"/>
          <w:numId w:val="1009"/>
        </w:numPr>
        <w:pStyle w:val="Compact"/>
      </w:pPr>
      <w:r>
        <w:t xml:space="preserve">A detailed understanding of UX/UI challenges specific to users in Caracas.</w:t>
      </w:r>
    </w:p>
    <w:p>
      <w:pPr>
        <w:numPr>
          <w:ilvl w:val="0"/>
          <w:numId w:val="1009"/>
        </w:numPr>
        <w:pStyle w:val="Compact"/>
      </w:pPr>
      <w:r>
        <w:t xml:space="preserve">Evidence-based design guidelines for creating accessible and user-friendly digital products.</w:t>
      </w:r>
    </w:p>
    <w:p>
      <w:pPr>
        <w:numPr>
          <w:ilvl w:val="0"/>
          <w:numId w:val="1009"/>
        </w:numPr>
        <w:pStyle w:val="Compact"/>
      </w:pPr>
      <w:r>
        <w:t xml:space="preserve">Insights into how economic and infrastructural factors influence user behavior.</w:t>
      </w:r>
    </w:p>
    <w:p>
      <w:pPr>
        <w:numPr>
          <w:ilvl w:val="0"/>
          <w:numId w:val="1009"/>
        </w:numPr>
        <w:pStyle w:val="Compact"/>
      </w:pPr>
      <w:r>
        <w:t xml:space="preserve">Recommendations for UX/UI designers working in similar contexts globally.</w:t>
      </w:r>
    </w:p>
    <w:bookmarkEnd w:id="32"/>
    <w:bookmarkStart w:id="33" w:name="conclusion"/>
    <w:p>
      <w:pPr>
        <w:pStyle w:val="Heading2"/>
      </w:pPr>
      <w:r>
        <w:t xml:space="preserve">7. Conclusion</w:t>
      </w:r>
    </w:p>
    <w:p>
      <w:pPr>
        <w:pStyle w:val="FirstParagraph"/>
      </w:pPr>
      <w:r>
        <w:t xml:space="preserve">This Experiment Protocol provides a structured approach for UX/UI designers to conduct meaningful research in Venezuela Caracas. By adhering to these guidelines, designers can create digital experiences that are not only functional but also respectful and responsive to the unique needs of users in this region. The insights gained will contribute to more inclusive and effective design practices, ultimately enhancing user satisfaction and engagement.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Venezuela Caracas</dc:title>
  <dc:creator/>
  <dc:language>en</dc:language>
  <cp:keywords/>
  <dcterms:created xsi:type="dcterms:W3CDTF">2026-10-10T06:29:49Z</dcterms:created>
  <dcterms:modified xsi:type="dcterms:W3CDTF">2026-10-10T06:29:49Z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