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X2a05975514ccf39db0b7cd6ae725311ca25ff01"/>
    <w:p>
      <w:pPr>
        <w:pStyle w:val="Heading1"/>
      </w:pPr>
      <w:r>
        <w:t xml:space="preserve">Experiment Protocol: Videographer Operations in Afghanistan Kabul</w:t>
      </w:r>
    </w:p>
    <w:p>
      <w:pPr>
        <w:pStyle w:val="FirstParagraph"/>
      </w:pPr>
      <w:r>
        <w:rPr>
          <w:bCs/>
          <w:b/>
        </w:rPr>
        <w:t xml:space="preserve">Document ID:</w:t>
      </w:r>
      <w:r>
        <w:t xml:space="preserve"> </w:t>
      </w:r>
      <w:r>
        <w:t xml:space="preserve">EP-VG-AFK-2024-001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Kabul, Afghanistan</w:t>
      </w:r>
    </w:p>
    <w:p>
      <w:pPr>
        <w:pStyle w:val="BodyText"/>
      </w:pPr>
      <w:r>
        <w:rPr>
          <w:bCs/>
          <w:b/>
        </w:rPr>
        <w:t xml:space="preserve">Role:</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operational guidelines for a Videographer conducting fieldwork in Kabul, Afghanistan. The primary objective is to capture high-quality visual data while ensuring the safety of personnel, respecting local cultural norms, and adhering to legal and ethical standards.</w:t>
      </w:r>
    </w:p>
    <w:p>
      <w:pPr>
        <w:pStyle w:val="BodyText"/>
      </w:pPr>
      <w:r>
        <w:t xml:space="preserve">The Videographer will document specific events, environments, or subjects as defined by the project scope. This protocol is designed to mitigate risks associated with operating in a complex environment and to ensure the integrity of the collected footage.</w:t>
      </w:r>
    </w:p>
    <w:bookmarkEnd w:id="21"/>
    <w:bookmarkStart w:id="25" w:name="safety-and-security-measures"/>
    <w:p>
      <w:pPr>
        <w:pStyle w:val="Heading2"/>
      </w:pPr>
      <w:r>
        <w:t xml:space="preserve">2. Safety and Security Measures</w:t>
      </w:r>
    </w:p>
    <w:bookmarkStart w:id="22" w:name="risk-assessment"/>
    <w:p>
      <w:pPr>
        <w:pStyle w:val="Heading3"/>
      </w:pPr>
      <w:r>
        <w:t xml:space="preserve">2.1 Risk Assessment</w:t>
      </w:r>
    </w:p>
    <w:p>
      <w:pPr>
        <w:pStyle w:val="FirstParagraph"/>
      </w:pPr>
      <w:r>
        <w:t xml:space="preserve">Before commencing any videography activities, a comprehensive risk assessment must be conducted. This includes evaluating the security situation in the specific area of Kabul where filming will take place. The Videographer must be aware of potential threats such as civil unrest, traffic hazards, and environmental conditions.</w:t>
      </w:r>
    </w:p>
    <w:p>
      <w:pPr>
        <w:pStyle w:val="BodyText"/>
      </w:pPr>
      <w:r>
        <w:rPr>
          <w:bCs/>
          <w:b/>
        </w:rPr>
        <w:t xml:space="preserve">Warning:</w:t>
      </w:r>
      <w:r>
        <w:t xml:space="preserve"> </w:t>
      </w:r>
      <w:r>
        <w:t xml:space="preserve">The security situation in Kabul can change rapidly. The Videographer must maintain constant communication with the security team and follow their instructions at all times.</w:t>
      </w:r>
    </w:p>
    <w:bookmarkEnd w:id="22"/>
    <w:bookmarkStart w:id="23" w:name="personal-safety"/>
    <w:p>
      <w:pPr>
        <w:pStyle w:val="Heading3"/>
      </w:pPr>
      <w:r>
        <w:t xml:space="preserve">2.2 Personal Safety</w:t>
      </w:r>
    </w:p>
    <w:p>
      <w:pPr>
        <w:numPr>
          <w:ilvl w:val="0"/>
          <w:numId w:val="1001"/>
        </w:numPr>
        <w:pStyle w:val="Compact"/>
      </w:pPr>
      <w:r>
        <w:t xml:space="preserve">The Videographer must wear appropriate personal protective equipment (PPE) as required by the situation.</w:t>
      </w:r>
    </w:p>
    <w:p>
      <w:pPr>
        <w:numPr>
          <w:ilvl w:val="0"/>
          <w:numId w:val="1001"/>
        </w:numPr>
        <w:pStyle w:val="Compact"/>
      </w:pPr>
      <w:r>
        <w:t xml:space="preserve">A visible identification badge must be worn at all times.</w:t>
      </w:r>
    </w:p>
    <w:p>
      <w:pPr>
        <w:numPr>
          <w:ilvl w:val="0"/>
          <w:numId w:val="1001"/>
        </w:numPr>
        <w:pStyle w:val="Compact"/>
      </w:pPr>
      <w:r>
        <w:t xml:space="preserve">The Videographer should avoid displaying expensive equipment unnecessarily to reduce the risk of theft or unwanted attention.</w:t>
      </w:r>
    </w:p>
    <w:p>
      <w:pPr>
        <w:numPr>
          <w:ilvl w:val="0"/>
          <w:numId w:val="1001"/>
        </w:numPr>
        <w:pStyle w:val="Compact"/>
      </w:pPr>
      <w:r>
        <w:t xml:space="preserve">A secure and discreet method of carrying equipment is mandatory.</w:t>
      </w:r>
    </w:p>
    <w:bookmarkEnd w:id="23"/>
    <w:bookmarkStart w:id="24" w:name="emergency-procedures"/>
    <w:p>
      <w:pPr>
        <w:pStyle w:val="Heading3"/>
      </w:pPr>
      <w:r>
        <w:t xml:space="preserve">2.3 Emergency Procedures</w:t>
      </w:r>
    </w:p>
    <w:p>
      <w:pPr>
        <w:pStyle w:val="FirstParagraph"/>
      </w:pPr>
      <w:r>
        <w:t xml:space="preserve">In the event of an emergency, the Videographer must:</w:t>
      </w:r>
    </w:p>
    <w:p>
      <w:pPr>
        <w:numPr>
          <w:ilvl w:val="0"/>
          <w:numId w:val="1002"/>
        </w:numPr>
        <w:pStyle w:val="Compact"/>
      </w:pPr>
      <w:r>
        <w:t xml:space="preserve">Immediately cease filming.</w:t>
      </w:r>
    </w:p>
    <w:p>
      <w:pPr>
        <w:numPr>
          <w:ilvl w:val="0"/>
          <w:numId w:val="1002"/>
        </w:numPr>
        <w:pStyle w:val="Compact"/>
      </w:pPr>
      <w:r>
        <w:t xml:space="preserve">Contact the designated security officer via the provided communication channel.</w:t>
      </w:r>
    </w:p>
    <w:p>
      <w:pPr>
        <w:numPr>
          <w:ilvl w:val="0"/>
          <w:numId w:val="1002"/>
        </w:numPr>
        <w:pStyle w:val="Compact"/>
      </w:pPr>
      <w:r>
        <w:t xml:space="preserve">Follow the established evacuation or shelter-in-place protocol.</w:t>
      </w:r>
    </w:p>
    <w:p>
      <w:pPr>
        <w:numPr>
          <w:ilvl w:val="0"/>
          <w:numId w:val="1002"/>
        </w:numPr>
        <w:pStyle w:val="Compact"/>
      </w:pPr>
      <w:r>
        <w:t xml:space="preserve">Ensure the safety of the equipment only after personal safety is secured.</w:t>
      </w:r>
    </w:p>
    <w:bookmarkEnd w:id="24"/>
    <w:bookmarkEnd w:id="25"/>
    <w:bookmarkStart w:id="28" w:name="cultural-and-ethical-considerations"/>
    <w:p>
      <w:pPr>
        <w:pStyle w:val="Heading2"/>
      </w:pPr>
      <w:r>
        <w:t xml:space="preserve">3. Cultural and Ethical Considerations</w:t>
      </w:r>
    </w:p>
    <w:bookmarkStart w:id="26" w:name="cultural-sensitivity"/>
    <w:p>
      <w:pPr>
        <w:pStyle w:val="Heading3"/>
      </w:pPr>
      <w:r>
        <w:t xml:space="preserve">3.1 Cultural Sensitivity</w:t>
      </w:r>
    </w:p>
    <w:p>
      <w:pPr>
        <w:pStyle w:val="FirstParagraph"/>
      </w:pPr>
      <w:r>
        <w:t xml:space="preserve">Operating in Afghanistan Kabul requires a deep understanding and respect for local customs and traditions. The Videographer must:</w:t>
      </w:r>
    </w:p>
    <w:p>
      <w:pPr>
        <w:numPr>
          <w:ilvl w:val="0"/>
          <w:numId w:val="1003"/>
        </w:numPr>
        <w:pStyle w:val="Compact"/>
      </w:pPr>
      <w:r>
        <w:t xml:space="preserve">Dress modestly in accordance with local norms.</w:t>
      </w:r>
    </w:p>
    <w:p>
      <w:pPr>
        <w:numPr>
          <w:ilvl w:val="0"/>
          <w:numId w:val="1003"/>
        </w:numPr>
        <w:pStyle w:val="Compact"/>
      </w:pPr>
      <w:r>
        <w:t xml:space="preserve">Seek explicit permission before filming individuals, especially women and children.</w:t>
      </w:r>
    </w:p>
    <w:p>
      <w:pPr>
        <w:numPr>
          <w:ilvl w:val="0"/>
          <w:numId w:val="1003"/>
        </w:numPr>
        <w:pStyle w:val="Compact"/>
      </w:pPr>
      <w:r>
        <w:t xml:space="preserve">Avoid filming sensitive locations such as government buildings, military installations, or religious sites without prior authorization.</w:t>
      </w:r>
    </w:p>
    <w:p>
      <w:pPr>
        <w:numPr>
          <w:ilvl w:val="0"/>
          <w:numId w:val="1003"/>
        </w:numPr>
        <w:pStyle w:val="Compact"/>
      </w:pPr>
      <w:r>
        <w:t xml:space="preserve">Be mindful of religious practices and avoid filming during prayer times or in a manner that could be considered disrespectful.</w:t>
      </w:r>
    </w:p>
    <w:bookmarkEnd w:id="26"/>
    <w:bookmarkStart w:id="27" w:name="informed-consent"/>
    <w:p>
      <w:pPr>
        <w:pStyle w:val="Heading3"/>
      </w:pPr>
      <w:r>
        <w:t xml:space="preserve">3.2 Informed Consent</w:t>
      </w:r>
    </w:p>
    <w:p>
      <w:pPr>
        <w:pStyle w:val="FirstParagraph"/>
      </w:pPr>
      <w:r>
        <w:t xml:space="preserve">All subjects filmed must provide informed consent. This means they must understand:</w:t>
      </w:r>
    </w:p>
    <w:p>
      <w:pPr>
        <w:numPr>
          <w:ilvl w:val="0"/>
          <w:numId w:val="1004"/>
        </w:numPr>
        <w:pStyle w:val="Compact"/>
      </w:pPr>
      <w:r>
        <w:t xml:space="preserve">The purpose of the filming.</w:t>
      </w:r>
    </w:p>
    <w:p>
      <w:pPr>
        <w:numPr>
          <w:ilvl w:val="0"/>
          <w:numId w:val="1004"/>
        </w:numPr>
        <w:pStyle w:val="Compact"/>
      </w:pPr>
      <w:r>
        <w:t xml:space="preserve">How the footage will be used.</w:t>
      </w:r>
    </w:p>
    <w:p>
      <w:pPr>
        <w:numPr>
          <w:ilvl w:val="0"/>
          <w:numId w:val="1004"/>
        </w:numPr>
        <w:pStyle w:val="Compact"/>
      </w:pPr>
      <w:r>
        <w:t xml:space="preserve">That they have the right to withdraw consent at any time.</w:t>
      </w:r>
    </w:p>
    <w:p>
      <w:pPr>
        <w:pStyle w:val="FirstParagraph"/>
      </w:pPr>
      <w:r>
        <w:rPr>
          <w:bCs/>
          <w:b/>
        </w:rPr>
        <w:t xml:space="preserve">Note:</w:t>
      </w:r>
      <w:r>
        <w:t xml:space="preserve"> </w:t>
      </w:r>
      <w:r>
        <w:t xml:space="preserve">Consent forms should be available in both English and Dari/Pashto to ensure clear understanding.</w:t>
      </w:r>
    </w:p>
    <w:bookmarkEnd w:id="27"/>
    <w:bookmarkEnd w:id="28"/>
    <w:bookmarkStart w:id="31" w:name="technical-specifications-and-equipment"/>
    <w:p>
      <w:pPr>
        <w:pStyle w:val="Heading2"/>
      </w:pPr>
      <w:r>
        <w:t xml:space="preserve">4. Technical Specifications and Equipment</w:t>
      </w:r>
    </w:p>
    <w:bookmarkStart w:id="29" w:name="equipment-list"/>
    <w:p>
      <w:pPr>
        <w:pStyle w:val="Heading3"/>
      </w:pPr>
      <w:r>
        <w:t xml:space="preserve">4.1 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Notes</w:t>
            </w:r>
          </w:p>
        </w:tc>
      </w:tr>
      <w:tr>
        <w:tc>
          <w:tcPr/>
          <w:p>
            <w:pPr>
              <w:pStyle w:val="Compact"/>
              <w:jc w:val="left"/>
            </w:pPr>
            <w:r>
              <w:t xml:space="preserve">Professional Video Camera</w:t>
            </w:r>
          </w:p>
        </w:tc>
        <w:tc>
          <w:tcPr/>
          <w:p>
            <w:pPr>
              <w:pStyle w:val="Compact"/>
              <w:jc w:val="left"/>
            </w:pPr>
            <w:r>
              <w:t xml:space="preserve">1</w:t>
            </w:r>
          </w:p>
        </w:tc>
        <w:tc>
          <w:tcPr/>
          <w:p>
            <w:pPr>
              <w:pStyle w:val="Compact"/>
              <w:jc w:val="left"/>
            </w:pPr>
            <w:r>
              <w:t xml:space="preserve">With low-light capability</w:t>
            </w:r>
          </w:p>
        </w:tc>
      </w:tr>
      <w:tr>
        <w:tc>
          <w:tcPr/>
          <w:p>
            <w:pPr>
              <w:pStyle w:val="Compact"/>
              <w:jc w:val="left"/>
            </w:pPr>
            <w:r>
              <w:t xml:space="preserve">Lenses (Wide, Standard, Telephoto)</w:t>
            </w:r>
          </w:p>
        </w:tc>
        <w:tc>
          <w:tcPr/>
          <w:p>
            <w:pPr>
              <w:pStyle w:val="Compact"/>
              <w:jc w:val="left"/>
            </w:pPr>
            <w:r>
              <w:t xml:space="preserve">3</w:t>
            </w:r>
          </w:p>
        </w:tc>
        <w:tc>
          <w:tcPr/>
          <w:p>
            <w:pPr>
              <w:pStyle w:val="Compact"/>
              <w:jc w:val="left"/>
            </w:pPr>
            <w:r>
              <w:t xml:space="preserve">As per shooting requirements</w:t>
            </w:r>
          </w:p>
        </w:tc>
      </w:tr>
      <w:tr>
        <w:tc>
          <w:tcPr/>
          <w:p>
            <w:pPr>
              <w:pStyle w:val="Compact"/>
              <w:jc w:val="left"/>
            </w:pPr>
            <w:r>
              <w:t xml:space="preserve">External Microphone</w:t>
            </w:r>
          </w:p>
        </w:tc>
        <w:tc>
          <w:tcPr/>
          <w:p>
            <w:pPr>
              <w:pStyle w:val="Compact"/>
              <w:jc w:val="left"/>
            </w:pPr>
            <w:r>
              <w:t xml:space="preserve">1</w:t>
            </w:r>
          </w:p>
        </w:tc>
        <w:tc>
          <w:tcPr/>
          <w:p>
            <w:pPr>
              <w:pStyle w:val="Compact"/>
              <w:jc w:val="left"/>
            </w:pPr>
            <w:r>
              <w:t xml:space="preserve">For clear audio capture</w:t>
            </w:r>
          </w:p>
        </w:tc>
      </w:tr>
      <w:tr>
        <w:tc>
          <w:tcPr/>
          <w:p>
            <w:pPr>
              <w:pStyle w:val="Compact"/>
              <w:jc w:val="left"/>
            </w:pPr>
            <w:r>
              <w:t xml:space="preserve">Tripod</w:t>
            </w:r>
          </w:p>
        </w:tc>
        <w:tc>
          <w:tcPr/>
          <w:p>
            <w:pPr>
              <w:pStyle w:val="Compact"/>
              <w:jc w:val="left"/>
            </w:pPr>
            <w:r>
              <w:t xml:space="preserve">1</w:t>
            </w:r>
          </w:p>
        </w:tc>
        <w:tc>
          <w:tcPr/>
          <w:p>
            <w:pPr>
              <w:pStyle w:val="Compact"/>
              <w:jc w:val="left"/>
            </w:pPr>
            <w:r>
              <w:t xml:space="preserve">Sturdy and portable</w:t>
            </w:r>
          </w:p>
        </w:tc>
      </w:tr>
      <w:tr>
        <w:tc>
          <w:tcPr/>
          <w:p>
            <w:pPr>
              <w:pStyle w:val="Compact"/>
              <w:jc w:val="left"/>
            </w:pPr>
            <w:r>
              <w:t xml:space="preserve">Batteries</w:t>
            </w:r>
          </w:p>
        </w:tc>
        <w:tc>
          <w:tcPr/>
          <w:p>
            <w:pPr>
              <w:pStyle w:val="Compact"/>
              <w:jc w:val="left"/>
            </w:pPr>
            <w:r>
              <w:t xml:space="preserve">4</w:t>
            </w:r>
          </w:p>
        </w:tc>
        <w:tc>
          <w:tcPr/>
          <w:p>
            <w:pPr>
              <w:pStyle w:val="Compact"/>
              <w:jc w:val="left"/>
            </w:pPr>
            <w:r>
              <w:t xml:space="preserve">Fully charged</w:t>
            </w:r>
          </w:p>
        </w:tc>
      </w:tr>
      <w:tr>
        <w:tc>
          <w:tcPr/>
          <w:p>
            <w:pPr>
              <w:pStyle w:val="Compact"/>
              <w:jc w:val="left"/>
            </w:pPr>
            <w:r>
              <w:t xml:space="preserve">Memory Cards</w:t>
            </w:r>
          </w:p>
        </w:tc>
        <w:tc>
          <w:tcPr/>
          <w:p>
            <w:pPr>
              <w:pStyle w:val="Compact"/>
              <w:jc w:val="left"/>
            </w:pPr>
            <w:r>
              <w:t xml:space="preserve">4</w:t>
            </w:r>
          </w:p>
        </w:tc>
        <w:tc>
          <w:tcPr/>
          <w:p>
            <w:pPr>
              <w:pStyle w:val="Compact"/>
              <w:jc w:val="left"/>
            </w:pPr>
            <w:r>
              <w:t xml:space="preserve">High capacity</w:t>
            </w:r>
          </w:p>
        </w:tc>
      </w:tr>
      <w:tr>
        <w:tc>
          <w:tcPr/>
          <w:p>
            <w:pPr>
              <w:pStyle w:val="Compact"/>
              <w:jc w:val="left"/>
            </w:pPr>
            <w:r>
              <w:t xml:space="preserve">Dust Covers</w:t>
            </w:r>
          </w:p>
        </w:tc>
        <w:tc>
          <w:tcPr/>
          <w:p>
            <w:pPr>
              <w:pStyle w:val="Compact"/>
              <w:jc w:val="left"/>
            </w:pPr>
            <w:r>
              <w:t xml:space="preserve">1 Set</w:t>
            </w:r>
          </w:p>
        </w:tc>
        <w:tc>
          <w:tcPr/>
          <w:p>
            <w:pPr>
              <w:pStyle w:val="Compact"/>
              <w:jc w:val="left"/>
            </w:pPr>
            <w:r>
              <w:t xml:space="preserve">To protect equipment from dust</w:t>
            </w:r>
          </w:p>
        </w:tc>
      </w:tr>
    </w:tbl>
    <w:bookmarkEnd w:id="29"/>
    <w:bookmarkStart w:id="30" w:name="technical-requirements"/>
    <w:p>
      <w:pPr>
        <w:pStyle w:val="Heading3"/>
      </w:pPr>
      <w:r>
        <w:t xml:space="preserve">4.2 Technical Requirements</w:t>
      </w:r>
    </w:p>
    <w:p>
      <w:pPr>
        <w:numPr>
          <w:ilvl w:val="0"/>
          <w:numId w:val="1005"/>
        </w:numPr>
        <w:pStyle w:val="Compact"/>
      </w:pPr>
      <w:r>
        <w:t xml:space="preserve">Footage must be captured in 4K resolution at 24fps or 30fps.</w:t>
      </w:r>
    </w:p>
    <w:p>
      <w:pPr>
        <w:numPr>
          <w:ilvl w:val="0"/>
          <w:numId w:val="1005"/>
        </w:numPr>
        <w:pStyle w:val="Compact"/>
      </w:pPr>
      <w:r>
        <w:t xml:space="preserve">Audio must be clear and free from excessive background noise.</w:t>
      </w:r>
    </w:p>
    <w:p>
      <w:pPr>
        <w:numPr>
          <w:ilvl w:val="0"/>
          <w:numId w:val="1005"/>
        </w:numPr>
        <w:pStyle w:val="Compact"/>
      </w:pPr>
      <w:r>
        <w:t xml:space="preserve">Color grading should be consistent with the project's visual style.</w:t>
      </w:r>
    </w:p>
    <w:p>
      <w:pPr>
        <w:numPr>
          <w:ilvl w:val="0"/>
          <w:numId w:val="1005"/>
        </w:numPr>
        <w:pStyle w:val="Compact"/>
      </w:pPr>
      <w:r>
        <w:t xml:space="preserve">Backup footage must be created daily.</w:t>
      </w:r>
    </w:p>
    <w:bookmarkEnd w:id="30"/>
    <w:bookmarkEnd w:id="31"/>
    <w:bookmarkStart w:id="35" w:name="operational-procedures"/>
    <w:p>
      <w:pPr>
        <w:pStyle w:val="Heading2"/>
      </w:pPr>
      <w:r>
        <w:t xml:space="preserve">5. Operational Procedures</w:t>
      </w:r>
    </w:p>
    <w:bookmarkStart w:id="32" w:name="pre-shoot-preparation"/>
    <w:p>
      <w:pPr>
        <w:pStyle w:val="Heading3"/>
      </w:pPr>
      <w:r>
        <w:t xml:space="preserve">5.1 Pre-Shoot Preparation</w:t>
      </w:r>
    </w:p>
    <w:p>
      <w:pPr>
        <w:numPr>
          <w:ilvl w:val="0"/>
          <w:numId w:val="1006"/>
        </w:numPr>
        <w:pStyle w:val="Compact"/>
      </w:pPr>
      <w:r>
        <w:t xml:space="preserve">Review the shooting schedule and locations.</w:t>
      </w:r>
    </w:p>
    <w:p>
      <w:pPr>
        <w:numPr>
          <w:ilvl w:val="0"/>
          <w:numId w:val="1006"/>
        </w:numPr>
        <w:pStyle w:val="Compact"/>
      </w:pPr>
      <w:r>
        <w:t xml:space="preserve">Ensure all equipment is charged and functional.</w:t>
      </w:r>
    </w:p>
    <w:p>
      <w:pPr>
        <w:numPr>
          <w:ilvl w:val="0"/>
          <w:numId w:val="1006"/>
        </w:numPr>
        <w:pStyle w:val="Compact"/>
      </w:pPr>
      <w:r>
        <w:t xml:space="preserve">Confirm permissions and clearances for the planned locations.</w:t>
      </w:r>
    </w:p>
    <w:p>
      <w:pPr>
        <w:numPr>
          <w:ilvl w:val="0"/>
          <w:numId w:val="1006"/>
        </w:numPr>
        <w:pStyle w:val="Compact"/>
      </w:pPr>
      <w:r>
        <w:t xml:space="preserve">Brief the team on safety and cultural protocols.</w:t>
      </w:r>
    </w:p>
    <w:bookmarkEnd w:id="32"/>
    <w:bookmarkStart w:id="33" w:name="during-shooting"/>
    <w:p>
      <w:pPr>
        <w:pStyle w:val="Heading3"/>
      </w:pPr>
      <w:r>
        <w:t xml:space="preserve">5.2 During Shooting</w:t>
      </w:r>
    </w:p>
    <w:p>
      <w:pPr>
        <w:numPr>
          <w:ilvl w:val="0"/>
          <w:numId w:val="1007"/>
        </w:numPr>
        <w:pStyle w:val="Compact"/>
      </w:pPr>
      <w:r>
        <w:t xml:space="preserve">Follow the shot list provided by the director or project manager.</w:t>
      </w:r>
    </w:p>
    <w:p>
      <w:pPr>
        <w:numPr>
          <w:ilvl w:val="0"/>
          <w:numId w:val="1007"/>
        </w:numPr>
        <w:pStyle w:val="Compact"/>
      </w:pPr>
      <w:r>
        <w:t xml:space="preserve">Maintain situational awareness at all times.</w:t>
      </w:r>
    </w:p>
    <w:p>
      <w:pPr>
        <w:numPr>
          <w:ilvl w:val="0"/>
          <w:numId w:val="1007"/>
        </w:numPr>
        <w:pStyle w:val="Compact"/>
      </w:pPr>
      <w:r>
        <w:t xml:space="preserve">Communicate effectively with the team and subjects.</w:t>
      </w:r>
    </w:p>
    <w:p>
      <w:pPr>
        <w:numPr>
          <w:ilvl w:val="0"/>
          <w:numId w:val="1007"/>
        </w:numPr>
        <w:pStyle w:val="Compact"/>
      </w:pPr>
      <w:r>
        <w:t xml:space="preserve">Adapt to changing conditions while maintaining the quality of the footage.</w:t>
      </w:r>
    </w:p>
    <w:bookmarkEnd w:id="33"/>
    <w:bookmarkStart w:id="34" w:name="post-shoot-procedures"/>
    <w:p>
      <w:pPr>
        <w:pStyle w:val="Heading3"/>
      </w:pPr>
      <w:r>
        <w:t xml:space="preserve">5.3 Post-Shoot Procedures</w:t>
      </w:r>
    </w:p>
    <w:p>
      <w:pPr>
        <w:numPr>
          <w:ilvl w:val="0"/>
          <w:numId w:val="1008"/>
        </w:numPr>
        <w:pStyle w:val="Compact"/>
      </w:pPr>
      <w:r>
        <w:t xml:space="preserve">Secure all equipment and data.</w:t>
      </w:r>
    </w:p>
    <w:p>
      <w:pPr>
        <w:numPr>
          <w:ilvl w:val="0"/>
          <w:numId w:val="1008"/>
        </w:numPr>
        <w:pStyle w:val="Compact"/>
      </w:pPr>
      <w:r>
        <w:t xml:space="preserve">Transfer footage to a secure storage device.</w:t>
      </w:r>
    </w:p>
    <w:p>
      <w:pPr>
        <w:numPr>
          <w:ilvl w:val="0"/>
          <w:numId w:val="1008"/>
        </w:numPr>
        <w:pStyle w:val="Compact"/>
      </w:pPr>
      <w:r>
        <w:t xml:space="preserve">Create a backup of the footage.</w:t>
      </w:r>
    </w:p>
    <w:p>
      <w:pPr>
        <w:numPr>
          <w:ilvl w:val="0"/>
          <w:numId w:val="1008"/>
        </w:numPr>
        <w:pStyle w:val="Compact"/>
      </w:pPr>
      <w:r>
        <w:t xml:space="preserve">Submit a daily report detailing the footage captured and any issues encountered.</w:t>
      </w:r>
    </w:p>
    <w:bookmarkEnd w:id="34"/>
    <w:bookmarkEnd w:id="35"/>
    <w:bookmarkStart w:id="36" w:name="data-management-and-confidentiality"/>
    <w:p>
      <w:pPr>
        <w:pStyle w:val="Heading2"/>
      </w:pPr>
      <w:r>
        <w:t xml:space="preserve">6. Data Management and Confidentiality</w:t>
      </w:r>
    </w:p>
    <w:p>
      <w:pPr>
        <w:pStyle w:val="FirstParagraph"/>
      </w:pPr>
      <w:r>
        <w:t xml:space="preserve">All footage and related data must be handled with the utmost confidentiality. The Videographer must:</w:t>
      </w:r>
    </w:p>
    <w:p>
      <w:pPr>
        <w:numPr>
          <w:ilvl w:val="0"/>
          <w:numId w:val="1009"/>
        </w:numPr>
        <w:pStyle w:val="Compact"/>
      </w:pPr>
      <w:r>
        <w:t xml:space="preserve">Store data on encrypted devices.</w:t>
      </w:r>
    </w:p>
    <w:p>
      <w:pPr>
        <w:numPr>
          <w:ilvl w:val="0"/>
          <w:numId w:val="1009"/>
        </w:numPr>
        <w:pStyle w:val="Compact"/>
      </w:pPr>
      <w:r>
        <w:t xml:space="preserve">Not share footage with unauthorized individuals.</w:t>
      </w:r>
    </w:p>
    <w:p>
      <w:pPr>
        <w:numPr>
          <w:ilvl w:val="0"/>
          <w:numId w:val="1009"/>
        </w:numPr>
        <w:pStyle w:val="Compact"/>
      </w:pPr>
      <w:r>
        <w:t xml:space="preserve">Follow the project's data retention and disposal policies.</w:t>
      </w:r>
    </w:p>
    <w:bookmarkEnd w:id="36"/>
    <w:bookmarkStart w:id="37" w:name="conclusion"/>
    <w:p>
      <w:pPr>
        <w:pStyle w:val="Heading2"/>
      </w:pPr>
      <w:r>
        <w:t xml:space="preserve">7. Conclusion</w:t>
      </w:r>
    </w:p>
    <w:p>
      <w:pPr>
        <w:pStyle w:val="FirstParagraph"/>
      </w:pPr>
      <w:r>
        <w:t xml:space="preserve">This Experiment Protocol provides a comprehensive framework for the Videographer to operate safely and effectively in Afghanistan Kabul. By adhering to these guidelines, the Videographer will contribute to the success of the project while ensuring the well-being of all involved parties and respecting the local community.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Afghanistan Kabul</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