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Operational</w:t>
      </w:r>
      <w:r>
        <w:t xml:space="preserve"> </w:t>
      </w:r>
      <w:r>
        <w:t xml:space="preserve">Standards</w:t>
      </w:r>
      <w:r>
        <w:t xml:space="preserve"> </w:t>
      </w:r>
      <w:r>
        <w:t xml:space="preserve">in</w:t>
      </w:r>
      <w:r>
        <w:t xml:space="preserve"> </w:t>
      </w:r>
      <w:r>
        <w:t xml:space="preserve">China</w:t>
      </w:r>
      <w:r>
        <w:t xml:space="preserve"> </w:t>
      </w:r>
      <w:r>
        <w:t xml:space="preserve">Shanghai</w:t>
      </w:r>
    </w:p>
    <w:bookmarkStart w:id="20" w:name="Xfd400543762c1f473f5e40e079a86eb9c0723b7"/>
    <w:p>
      <w:pPr>
        <w:pStyle w:val="Heading1"/>
      </w:pPr>
      <w:r>
        <w:t xml:space="preserve">Experiment Protocol: Videographer Operational Standards in China Shanghai</w:t>
      </w:r>
    </w:p>
    <w:p>
      <w:pPr>
        <w:pStyle w:val="FirstParagraph"/>
      </w:pPr>
      <w:r>
        <w:rPr>
          <w:bCs/>
          <w:b/>
        </w:rPr>
        <w:t xml:space="preserve">Document ID:</w:t>
      </w:r>
      <w:r>
        <w:t xml:space="preserve"> </w:t>
      </w:r>
      <w:r>
        <w:t xml:space="preserve">EP-VG-SH-2024-001</w:t>
      </w:r>
    </w:p>
    <w:p>
      <w:pPr>
        <w:pStyle w:val="BodyText"/>
      </w:pPr>
      <w:r>
        <w:rPr>
          <w:bCs/>
          <w:b/>
        </w:rPr>
        <w:t xml:space="preserve">Location:</w:t>
      </w:r>
      <w:r>
        <w:t xml:space="preserve"> </w:t>
      </w:r>
      <w:r>
        <w:t xml:space="preserve">Shanghai, People's Republic of China</w:t>
      </w:r>
    </w:p>
    <w:p>
      <w:pPr>
        <w:pStyle w:val="BodyText"/>
      </w:pPr>
      <w:r>
        <w:rPr>
          <w:bCs/>
          <w:b/>
        </w:rPr>
        <w:t xml:space="preserve">Role:</w:t>
      </w:r>
      <w:r>
        <w:t xml:space="preserve"> </w:t>
      </w:r>
      <w:r>
        <w:t xml:space="preserve">Videographer</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technical requirements, and legal compliance measures for a Videographer conducting visual data collection and production activities within the municipality of Shanghai, China. The primary objective is to ensure that all videographic operations adhere to local regulations, maintain high technical quality, and respect cultural norms while achieving the project's creative and documentary goals.</w:t>
      </w:r>
    </w:p>
    <w:p>
      <w:pPr>
        <w:pStyle w:val="BodyText"/>
      </w:pPr>
      <w:r>
        <w:t xml:space="preserve">Shanghai presents a unique urban environment characterized by dense infrastructure, advanced technology integration, and strict regulatory frameworks. This protocol is designed to guide the Videographer through these complexities, ensuring a smooth and compliant workflow.</w:t>
      </w:r>
    </w:p>
    <w:bookmarkEnd w:id="21"/>
    <w:bookmarkStart w:id="25" w:name="regulatory-compliance-and-permits"/>
    <w:p>
      <w:pPr>
        <w:pStyle w:val="Heading2"/>
      </w:pPr>
      <w:r>
        <w:t xml:space="preserve">2. Regulatory Compliance and Permits</w:t>
      </w:r>
    </w:p>
    <w:p>
      <w:pPr>
        <w:pStyle w:val="FirstParagraph"/>
      </w:pPr>
      <w:r>
        <w:t xml:space="preserve">Operating as a Videographer in China Shanghai requires strict adherence to local laws. Failure to comply can result in equipment confiscation, fines, or legal action.</w:t>
      </w:r>
    </w:p>
    <w:bookmarkStart w:id="22" w:name="filming-permits"/>
    <w:p>
      <w:pPr>
        <w:pStyle w:val="Heading3"/>
      </w:pPr>
      <w:r>
        <w:t xml:space="preserve">2.1 Filming Permits</w:t>
      </w:r>
    </w:p>
    <w:p>
      <w:pPr>
        <w:pStyle w:val="FirstParagraph"/>
      </w:pPr>
      <w:r>
        <w:t xml:space="preserve">Before commencing any shoot, the Videographer must secure the necessary permits from the Shanghai Municipal Bureau of Culture and Tourism or relevant district authorities. Public spaces, including parks, streets, and landmarks such as the Bund or Lujiazui, often require specific authorization for professional filming.</w:t>
      </w:r>
    </w:p>
    <w:bookmarkEnd w:id="22"/>
    <w:bookmarkStart w:id="23" w:name="drone-regulations"/>
    <w:p>
      <w:pPr>
        <w:pStyle w:val="Heading3"/>
      </w:pPr>
      <w:r>
        <w:t xml:space="preserve">2.2 Drone Regulations</w:t>
      </w:r>
    </w:p>
    <w:p>
      <w:pPr>
        <w:pStyle w:val="FirstParagraph"/>
      </w:pPr>
      <w:r>
        <w:t xml:space="preserve">Shanghai enforces stringent drone laws. The Videographer must:</w:t>
      </w:r>
    </w:p>
    <w:p>
      <w:pPr>
        <w:numPr>
          <w:ilvl w:val="0"/>
          <w:numId w:val="1001"/>
        </w:numPr>
        <w:pStyle w:val="Compact"/>
      </w:pPr>
      <w:r>
        <w:t xml:space="preserve">Register all drones with the Civil Aviation Administration of China (CAAC).</w:t>
      </w:r>
    </w:p>
    <w:p>
      <w:pPr>
        <w:numPr>
          <w:ilvl w:val="0"/>
          <w:numId w:val="1001"/>
        </w:numPr>
        <w:pStyle w:val="Compact"/>
      </w:pPr>
      <w:r>
        <w:t xml:space="preserve">Obtain flight permits for each location and date.</w:t>
      </w:r>
    </w:p>
    <w:p>
      <w:pPr>
        <w:numPr>
          <w:ilvl w:val="0"/>
          <w:numId w:val="1001"/>
        </w:numPr>
        <w:pStyle w:val="Compact"/>
      </w:pPr>
      <w:r>
        <w:t xml:space="preserve">Avoid no-fly zones, which include government buildings, airports, and military installations.</w:t>
      </w:r>
    </w:p>
    <w:p>
      <w:pPr>
        <w:numPr>
          <w:ilvl w:val="0"/>
          <w:numId w:val="1001"/>
        </w:numPr>
        <w:pStyle w:val="Compact"/>
      </w:pPr>
      <w:r>
        <w:t xml:space="preserve">Ensure flights do not exceed 120 meters in altitude unless explicitly permitted.</w:t>
      </w:r>
    </w:p>
    <w:bookmarkEnd w:id="23"/>
    <w:bookmarkStart w:id="24" w:name="privacy-and-data-protection"/>
    <w:p>
      <w:pPr>
        <w:pStyle w:val="Heading3"/>
      </w:pPr>
      <w:r>
        <w:t xml:space="preserve">2.3 Privacy and Data Protection</w:t>
      </w:r>
    </w:p>
    <w:p>
      <w:pPr>
        <w:pStyle w:val="FirstParagraph"/>
      </w:pPr>
      <w:r>
        <w:t xml:space="preserve">Under the Personal Information Protection Law (PIPL) of China, the Videographer must:</w:t>
      </w:r>
    </w:p>
    <w:p>
      <w:pPr>
        <w:numPr>
          <w:ilvl w:val="0"/>
          <w:numId w:val="1002"/>
        </w:numPr>
        <w:pStyle w:val="Compact"/>
      </w:pPr>
      <w:r>
        <w:t xml:space="preserve">Obtain written consent from individuals who are clearly identifiable in the footage.</w:t>
      </w:r>
    </w:p>
    <w:p>
      <w:pPr>
        <w:numPr>
          <w:ilvl w:val="0"/>
          <w:numId w:val="1002"/>
        </w:numPr>
        <w:pStyle w:val="Compact"/>
      </w:pPr>
      <w:r>
        <w:t xml:space="preserve">Blur faces or use audio masking for incidental subjects who have not provided consent.</w:t>
      </w:r>
    </w:p>
    <w:p>
      <w:pPr>
        <w:numPr>
          <w:ilvl w:val="0"/>
          <w:numId w:val="1002"/>
        </w:numPr>
        <w:pStyle w:val="Compact"/>
      </w:pPr>
      <w:r>
        <w:t xml:space="preserve">Store data securely and transfer it only through approved channels.</w:t>
      </w:r>
    </w:p>
    <w:bookmarkEnd w:id="24"/>
    <w:bookmarkEnd w:id="25"/>
    <w:bookmarkStart w:id="26" w:name="technical-specifications-and-equipment"/>
    <w:p>
      <w:pPr>
        <w:pStyle w:val="Heading2"/>
      </w:pPr>
      <w:r>
        <w:t xml:space="preserve">3. Technical Specifications and Equipment</w:t>
      </w:r>
    </w:p>
    <w:p>
      <w:pPr>
        <w:pStyle w:val="FirstParagraph"/>
      </w:pPr>
      <w:r>
        <w:t xml:space="preserve">To ensure consistency and quality, the Videographer must adhere to the following technical standards: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Requirement</w:t>
            </w:r>
          </w:p>
        </w:tc>
      </w:tr>
      <w:tr>
        <w:tc>
          <w:tcPr/>
          <w:p>
            <w:pPr>
              <w:pStyle w:val="Compact"/>
              <w:jc w:val="left"/>
            </w:pPr>
            <w:r>
              <w:t xml:space="preserve">Resolution</w:t>
            </w:r>
          </w:p>
        </w:tc>
        <w:tc>
          <w:tcPr/>
          <w:p>
            <w:pPr>
              <w:pStyle w:val="Compact"/>
              <w:jc w:val="left"/>
            </w:pPr>
            <w:r>
              <w:t xml:space="preserve">Minimum 4K UHD (3840x2160)</w:t>
            </w:r>
          </w:p>
        </w:tc>
      </w:tr>
      <w:tr>
        <w:tc>
          <w:tcPr/>
          <w:p>
            <w:pPr>
              <w:pStyle w:val="Compact"/>
              <w:jc w:val="left"/>
            </w:pPr>
            <w:r>
              <w:t xml:space="preserve">Frame Rate</w:t>
            </w:r>
          </w:p>
        </w:tc>
        <w:tc>
          <w:tcPr/>
          <w:p>
            <w:pPr>
              <w:pStyle w:val="Compact"/>
              <w:jc w:val="left"/>
            </w:pPr>
            <w:r>
              <w:t xml:space="preserve">25fps or 50fps (PAL standard)</w:t>
            </w:r>
          </w:p>
        </w:tc>
      </w:tr>
      <w:tr>
        <w:tc>
          <w:tcPr/>
          <w:p>
            <w:pPr>
              <w:pStyle w:val="Compact"/>
              <w:jc w:val="left"/>
            </w:pPr>
            <w:r>
              <w:t xml:space="preserve">Color Profile</w:t>
            </w:r>
          </w:p>
        </w:tc>
        <w:tc>
          <w:tcPr/>
          <w:p>
            <w:pPr>
              <w:pStyle w:val="Compact"/>
              <w:jc w:val="left"/>
            </w:pPr>
            <w:r>
              <w:t xml:space="preserve">Log or Flat profile for post-production flexibility</w:t>
            </w:r>
          </w:p>
        </w:tc>
      </w:tr>
      <w:tr>
        <w:tc>
          <w:tcPr/>
          <w:p>
            <w:pPr>
              <w:pStyle w:val="Compact"/>
              <w:jc w:val="left"/>
            </w:pPr>
            <w:r>
              <w:t xml:space="preserve">Audio</w:t>
            </w:r>
          </w:p>
        </w:tc>
        <w:tc>
          <w:tcPr/>
          <w:p>
            <w:pPr>
              <w:pStyle w:val="Compact"/>
              <w:jc w:val="left"/>
            </w:pPr>
            <w:r>
              <w:t xml:space="preserve">External microphone with wind protection; sample rate 48kHz</w:t>
            </w:r>
          </w:p>
        </w:tc>
      </w:tr>
      <w:tr>
        <w:tc>
          <w:tcPr/>
          <w:p>
            <w:pPr>
              <w:pStyle w:val="Compact"/>
              <w:jc w:val="left"/>
            </w:pPr>
            <w:r>
              <w:t xml:space="preserve">Storage</w:t>
            </w:r>
          </w:p>
        </w:tc>
        <w:tc>
          <w:tcPr/>
          <w:p>
            <w:pPr>
              <w:pStyle w:val="Compact"/>
              <w:jc w:val="left"/>
            </w:pPr>
            <w:r>
              <w:t xml:space="preserve">Redundant storage with at least two copies of all footage</w:t>
            </w:r>
          </w:p>
        </w:tc>
      </w:tr>
    </w:tbl>
    <w:p>
      <w:pPr>
        <w:pStyle w:val="BodyText"/>
      </w:pPr>
      <w:r>
        <w:t xml:space="preserve">The Videographer must also ensure that all equipment is compatible with China's power standards (220V, 50Hz) and that necessary adapters are available.</w:t>
      </w:r>
    </w:p>
    <w:bookmarkEnd w:id="26"/>
    <w:bookmarkStart w:id="30" w:name="operational-procedures"/>
    <w:p>
      <w:pPr>
        <w:pStyle w:val="Heading2"/>
      </w:pPr>
      <w:r>
        <w:t xml:space="preserve">4. Operational Procedures</w:t>
      </w:r>
    </w:p>
    <w:p>
      <w:pPr>
        <w:pStyle w:val="FirstParagraph"/>
      </w:pPr>
      <w:r>
        <w:t xml:space="preserve">The Videographer must follow a structured workflow to maximize efficiency and minimize disruptions.</w:t>
      </w:r>
    </w:p>
    <w:bookmarkStart w:id="27" w:name="pre-production"/>
    <w:p>
      <w:pPr>
        <w:pStyle w:val="Heading3"/>
      </w:pPr>
      <w:r>
        <w:t xml:space="preserve">4.1 Pre-Production</w:t>
      </w:r>
    </w:p>
    <w:p>
      <w:pPr>
        <w:numPr>
          <w:ilvl w:val="0"/>
          <w:numId w:val="1003"/>
        </w:numPr>
        <w:pStyle w:val="Compact"/>
      </w:pPr>
      <w:r>
        <w:t xml:space="preserve">Conduct site reconnaissance in Shanghai to identify optimal shooting angles, lighting conditions, and potential logistical challenges.</w:t>
      </w:r>
    </w:p>
    <w:p>
      <w:pPr>
        <w:numPr>
          <w:ilvl w:val="0"/>
          <w:numId w:val="1003"/>
        </w:numPr>
        <w:pStyle w:val="Compact"/>
      </w:pPr>
      <w:r>
        <w:t xml:space="preserve">Coordinate with local fixers or production assistants to navigate language barriers and cultural nuances.</w:t>
      </w:r>
    </w:p>
    <w:p>
      <w:pPr>
        <w:numPr>
          <w:ilvl w:val="0"/>
          <w:numId w:val="1003"/>
        </w:numPr>
        <w:pStyle w:val="Compact"/>
      </w:pPr>
      <w:r>
        <w:t xml:space="preserve">Prepare a detailed shot list and schedule, accounting for traffic patterns and public events.</w:t>
      </w:r>
    </w:p>
    <w:bookmarkEnd w:id="27"/>
    <w:bookmarkStart w:id="28" w:name="production"/>
    <w:p>
      <w:pPr>
        <w:pStyle w:val="Heading3"/>
      </w:pPr>
      <w:r>
        <w:t xml:space="preserve">4.2 Production</w:t>
      </w:r>
    </w:p>
    <w:p>
      <w:pPr>
        <w:numPr>
          <w:ilvl w:val="0"/>
          <w:numId w:val="1004"/>
        </w:numPr>
        <w:pStyle w:val="Compact"/>
      </w:pPr>
      <w:r>
        <w:t xml:space="preserve">Arrive at least 30 minutes before the scheduled shoot time to set up equipment and verify permits.</w:t>
      </w:r>
    </w:p>
    <w:p>
      <w:pPr>
        <w:numPr>
          <w:ilvl w:val="0"/>
          <w:numId w:val="1004"/>
        </w:numPr>
        <w:pStyle w:val="Compact"/>
      </w:pPr>
      <w:r>
        <w:t xml:space="preserve">Maintain a professional demeanor and respect local customs, such as queuing etiquette and noise levels.</w:t>
      </w:r>
    </w:p>
    <w:p>
      <w:pPr>
        <w:numPr>
          <w:ilvl w:val="0"/>
          <w:numId w:val="1004"/>
        </w:numPr>
        <w:pStyle w:val="Compact"/>
      </w:pPr>
      <w:r>
        <w:t xml:space="preserve">Monitor environmental conditions, including weather and light pollution, which can vary significantly in Shanghai's urban landscape.</w:t>
      </w:r>
    </w:p>
    <w:bookmarkEnd w:id="28"/>
    <w:bookmarkStart w:id="29" w:name="post-production"/>
    <w:p>
      <w:pPr>
        <w:pStyle w:val="Heading3"/>
      </w:pPr>
      <w:r>
        <w:t xml:space="preserve">4.3 Post-Production</w:t>
      </w:r>
    </w:p>
    <w:p>
      <w:pPr>
        <w:numPr>
          <w:ilvl w:val="0"/>
          <w:numId w:val="1005"/>
        </w:numPr>
        <w:pStyle w:val="Compact"/>
      </w:pPr>
      <w:r>
        <w:t xml:space="preserve">Back up footage immediately after each shoot day.</w:t>
      </w:r>
    </w:p>
    <w:p>
      <w:pPr>
        <w:numPr>
          <w:ilvl w:val="0"/>
          <w:numId w:val="1005"/>
        </w:numPr>
        <w:pStyle w:val="Compact"/>
      </w:pPr>
      <w:r>
        <w:t xml:space="preserve">Edit content in accordance with the project's creative brief and legal requirements.</w:t>
      </w:r>
    </w:p>
    <w:p>
      <w:pPr>
        <w:numPr>
          <w:ilvl w:val="0"/>
          <w:numId w:val="1005"/>
        </w:numPr>
        <w:pStyle w:val="Compact"/>
      </w:pPr>
      <w:r>
        <w:t xml:space="preserve">Submit final deliverables in the specified format and resolution.</w:t>
      </w:r>
    </w:p>
    <w:bookmarkEnd w:id="29"/>
    <w:bookmarkEnd w:id="30"/>
    <w:bookmarkStart w:id="31" w:name="safety-and-risk-management"/>
    <w:p>
      <w:pPr>
        <w:pStyle w:val="Heading2"/>
      </w:pPr>
      <w:r>
        <w:t xml:space="preserve">5. Safety and Risk Management</w:t>
      </w:r>
    </w:p>
    <w:p>
      <w:pPr>
        <w:pStyle w:val="FirstParagraph"/>
      </w:pPr>
      <w:r>
        <w:t xml:space="preserve">The Videographer must prioritize safety at all times. Key considerations include:</w:t>
      </w:r>
    </w:p>
    <w:p>
      <w:pPr>
        <w:numPr>
          <w:ilvl w:val="0"/>
          <w:numId w:val="1006"/>
        </w:numPr>
        <w:pStyle w:val="Compact"/>
      </w:pPr>
      <w:r>
        <w:t xml:space="preserve">Wearing high-visibility gear when filming near traffic.</w:t>
      </w:r>
    </w:p>
    <w:p>
      <w:pPr>
        <w:numPr>
          <w:ilvl w:val="0"/>
          <w:numId w:val="1006"/>
        </w:numPr>
        <w:pStyle w:val="Compact"/>
      </w:pPr>
      <w:r>
        <w:t xml:space="preserve">Using stabilizers and tripods securely to prevent accidents.</w:t>
      </w:r>
    </w:p>
    <w:p>
      <w:pPr>
        <w:numPr>
          <w:ilvl w:val="0"/>
          <w:numId w:val="1006"/>
        </w:numPr>
        <w:pStyle w:val="Compact"/>
      </w:pPr>
      <w:r>
        <w:t xml:space="preserve">Being aware of emergency exits and medical facilities in the shooting area.</w:t>
      </w:r>
    </w:p>
    <w:p>
      <w:pPr>
        <w:numPr>
          <w:ilvl w:val="0"/>
          <w:numId w:val="1006"/>
        </w:numPr>
        <w:pStyle w:val="Compact"/>
      </w:pPr>
      <w:r>
        <w:t xml:space="preserve">Carrying a first-aid kit and emergency contact information.</w:t>
      </w:r>
    </w:p>
    <w:bookmarkEnd w:id="31"/>
    <w:bookmarkStart w:id="32" w:name="conclusion"/>
    <w:p>
      <w:pPr>
        <w:pStyle w:val="Heading2"/>
      </w:pPr>
      <w:r>
        <w:t xml:space="preserve">6. Conclusion</w:t>
      </w:r>
    </w:p>
    <w:p>
      <w:pPr>
        <w:pStyle w:val="FirstParagraph"/>
      </w:pPr>
      <w:r>
        <w:t xml:space="preserve">This Experiment Protocol serves as a comprehensive guide for Videographers operating in China Shanghai. By adhering to these standards, the Videographer can ensure that their work is not only technically excellent but also legally compliant and culturally respectful. Regular reviews and updates to this protocol will be conducted to reflect changes in regulations and technological advancements.</w:t>
      </w:r>
    </w:p>
    <w:bookmarkEnd w:id="32"/>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Operational Standards in China Shanghai</dc:title>
  <dc:creator/>
  <dc:language>en</dc:language>
  <cp:keywords/>
  <dcterms:created xsi:type="dcterms:W3CDTF">2026-10-10T04:31:39Z</dcterms:created>
  <dcterms:modified xsi:type="dcterms:W3CDTF">2026-10-10T04:31:39Z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