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7b5a544010d78ed4d7021c4761876c827623bea"/>
    <w:p>
      <w:pPr>
        <w:pStyle w:val="Heading1"/>
      </w:pPr>
      <w:r>
        <w:t xml:space="preserve">Experiment Protocol: Videographer Operations in DR Congo Kinshasa</w:t>
      </w:r>
    </w:p>
    <w:p>
      <w:pPr>
        <w:pStyle w:val="FirstParagraph"/>
      </w:pPr>
      <w:r>
        <w:rPr>
          <w:bCs/>
          <w:b/>
        </w:rPr>
        <w:t xml:space="preserve">Document ID:</w:t>
      </w:r>
      <w:r>
        <w:t xml:space="preserve"> </w:t>
      </w:r>
      <w:r>
        <w:t xml:space="preserve">EP-VG-KIN-2024-001</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Role:</w:t>
      </w:r>
      <w:r>
        <w:t xml:space="preserve"> </w:t>
      </w:r>
      <w:r>
        <w:t xml:space="preserve">Videographer</w:t>
      </w:r>
    </w:p>
    <w:p>
      <w:pPr>
        <w:pStyle w:val="BodyText"/>
      </w:pPr>
      <w:r>
        <w:rPr>
          <w:bCs/>
          <w:b/>
        </w:rPr>
        <w:t xml:space="preserve">Date:</w:t>
      </w:r>
      <w:r>
        <w:t xml:space="preserve"> </w:t>
      </w:r>
      <w:r>
        <w:t xml:space="preserve">October 2024</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methodologies, and safety guidelines for conducting videography operations in Kinshasa, DR Congo. The primary objective is to capture high-quality visual content that accurately represents the cultural, social, and environmental dynamics of Kinshasa while ensuring the safety and ethical treatment of all participants and crew members.</w:t>
      </w:r>
    </w:p>
    <w:p>
      <w:pPr>
        <w:pStyle w:val="BodyText"/>
      </w:pPr>
      <w:r>
        <w:t xml:space="preserve">The experiment aims to test the effectiveness of specific videography techniques in challenging urban and rural environments within Kinshasa, including low-light conditions, high humidity, and dynamic street scenes. Additionally, the protocol seeks to evaluate the impact of videographer presence on local communities and to establish best practices for ethical documentation in this region.</w:t>
      </w:r>
    </w:p>
    <w:bookmarkEnd w:id="21"/>
    <w:bookmarkStart w:id="22" w:name="scope-and-context"/>
    <w:p>
      <w:pPr>
        <w:pStyle w:val="Heading2"/>
      </w:pPr>
      <w:r>
        <w:t xml:space="preserve">2. Scope and Context</w:t>
      </w:r>
    </w:p>
    <w:p>
      <w:pPr>
        <w:pStyle w:val="FirstParagraph"/>
      </w:pPr>
      <w:r>
        <w:t xml:space="preserve">The scope of this experiment includes:</w:t>
      </w:r>
    </w:p>
    <w:p>
      <w:pPr>
        <w:numPr>
          <w:ilvl w:val="0"/>
          <w:numId w:val="1001"/>
        </w:numPr>
        <w:pStyle w:val="Compact"/>
      </w:pPr>
      <w:r>
        <w:t xml:space="preserve">Urban areas of Kinshasa, including neighborhoods such as Gombe, Matonge, and Limete.</w:t>
      </w:r>
    </w:p>
    <w:p>
      <w:pPr>
        <w:numPr>
          <w:ilvl w:val="0"/>
          <w:numId w:val="1001"/>
        </w:numPr>
        <w:pStyle w:val="Compact"/>
      </w:pPr>
      <w:r>
        <w:t xml:space="preserve">Rural and peri-urban areas surrounding Kinshasa, including villages along the Congo River.</w:t>
      </w:r>
    </w:p>
    <w:p>
      <w:pPr>
        <w:numPr>
          <w:ilvl w:val="0"/>
          <w:numId w:val="1001"/>
        </w:numPr>
        <w:pStyle w:val="Compact"/>
      </w:pPr>
      <w:r>
        <w:t xml:space="preserve">Events, markets, cultural performances, and daily life activities.</w:t>
      </w:r>
    </w:p>
    <w:p>
      <w:pPr>
        <w:numPr>
          <w:ilvl w:val="0"/>
          <w:numId w:val="1001"/>
        </w:numPr>
        <w:pStyle w:val="Compact"/>
      </w:pPr>
      <w:r>
        <w:t xml:space="preserve">Interviews with local residents, community leaders, and experts.</w:t>
      </w:r>
    </w:p>
    <w:p>
      <w:pPr>
        <w:pStyle w:val="FirstParagraph"/>
      </w:pPr>
      <w:r>
        <w:t xml:space="preserve">The context of DR Congo Kinshasa presents unique challenges and opportunities for videographers. The city is known for its vibrant culture, music, and art, but also faces issues related to infrastructure, security, and political instability. Videographers must be prepared to adapt to these conditions while maintaining professional standards and ethical integrity.</w:t>
      </w:r>
    </w:p>
    <w:bookmarkEnd w:id="22"/>
    <w:bookmarkStart w:id="26" w:name="roles-and-responsibilities"/>
    <w:p>
      <w:pPr>
        <w:pStyle w:val="Heading2"/>
      </w:pPr>
      <w:r>
        <w:t xml:space="preserve">3. Roles and Responsibilities</w:t>
      </w:r>
    </w:p>
    <w:bookmarkStart w:id="23" w:name="videographer"/>
    <w:p>
      <w:pPr>
        <w:pStyle w:val="Heading3"/>
      </w:pPr>
      <w:r>
        <w:t xml:space="preserve">3.1 Videographer</w:t>
      </w:r>
    </w:p>
    <w:p>
      <w:pPr>
        <w:numPr>
          <w:ilvl w:val="0"/>
          <w:numId w:val="1002"/>
        </w:numPr>
        <w:pStyle w:val="Compact"/>
      </w:pPr>
      <w:r>
        <w:t xml:space="preserve">Operate all video recording equipment according to manufacturer guidelines and safety protocols.</w:t>
      </w:r>
    </w:p>
    <w:p>
      <w:pPr>
        <w:numPr>
          <w:ilvl w:val="0"/>
          <w:numId w:val="1002"/>
        </w:numPr>
        <w:pStyle w:val="Compact"/>
      </w:pPr>
      <w:r>
        <w:t xml:space="preserve">Ensure that all footage is captured in accordance with the experiment’s objectives and ethical standards.</w:t>
      </w:r>
    </w:p>
    <w:p>
      <w:pPr>
        <w:numPr>
          <w:ilvl w:val="0"/>
          <w:numId w:val="1002"/>
        </w:numPr>
        <w:pStyle w:val="Compact"/>
      </w:pPr>
      <w:r>
        <w:t xml:space="preserve">Maintain clear communication with the production team, local guides, and participants.</w:t>
      </w:r>
    </w:p>
    <w:p>
      <w:pPr>
        <w:numPr>
          <w:ilvl w:val="0"/>
          <w:numId w:val="1002"/>
        </w:numPr>
        <w:pStyle w:val="Compact"/>
      </w:pPr>
      <w:r>
        <w:t xml:space="preserve">Adapt shooting techniques to environmental conditions, including lighting, weather, and crowd density.</w:t>
      </w:r>
    </w:p>
    <w:p>
      <w:pPr>
        <w:numPr>
          <w:ilvl w:val="0"/>
          <w:numId w:val="1002"/>
        </w:numPr>
        <w:pStyle w:val="Compact"/>
      </w:pPr>
      <w:r>
        <w:t xml:space="preserve">Respect local customs, laws, and sensitivities at all times.</w:t>
      </w:r>
    </w:p>
    <w:bookmarkEnd w:id="23"/>
    <w:bookmarkStart w:id="24" w:name="production-team"/>
    <w:p>
      <w:pPr>
        <w:pStyle w:val="Heading3"/>
      </w:pPr>
      <w:r>
        <w:t xml:space="preserve">3.2 Production Team</w:t>
      </w:r>
    </w:p>
    <w:p>
      <w:pPr>
        <w:numPr>
          <w:ilvl w:val="0"/>
          <w:numId w:val="1003"/>
        </w:numPr>
        <w:pStyle w:val="Compact"/>
      </w:pPr>
      <w:r>
        <w:t xml:space="preserve">Coordinate logistics, including transportation, permits, and accommodation.</w:t>
      </w:r>
    </w:p>
    <w:p>
      <w:pPr>
        <w:numPr>
          <w:ilvl w:val="0"/>
          <w:numId w:val="1003"/>
        </w:numPr>
        <w:pStyle w:val="Compact"/>
      </w:pPr>
      <w:r>
        <w:t xml:space="preserve">Provide security and medical support as needed.</w:t>
      </w:r>
    </w:p>
    <w:p>
      <w:pPr>
        <w:numPr>
          <w:ilvl w:val="0"/>
          <w:numId w:val="1003"/>
        </w:numPr>
        <w:pStyle w:val="Compact"/>
      </w:pPr>
      <w:r>
        <w:t xml:space="preserve">Facilitate communication between the videographer and local communities.</w:t>
      </w:r>
    </w:p>
    <w:bookmarkEnd w:id="24"/>
    <w:bookmarkStart w:id="25" w:name="local-guides-and-fixers"/>
    <w:p>
      <w:pPr>
        <w:pStyle w:val="Heading3"/>
      </w:pPr>
      <w:r>
        <w:t xml:space="preserve">3.3 Local Guides and Fixers</w:t>
      </w:r>
    </w:p>
    <w:p>
      <w:pPr>
        <w:numPr>
          <w:ilvl w:val="0"/>
          <w:numId w:val="1004"/>
        </w:numPr>
        <w:pStyle w:val="Compact"/>
      </w:pPr>
      <w:r>
        <w:t xml:space="preserve">Assist in navigating local areas and identifying suitable filming locations.</w:t>
      </w:r>
    </w:p>
    <w:p>
      <w:pPr>
        <w:numPr>
          <w:ilvl w:val="0"/>
          <w:numId w:val="1004"/>
        </w:numPr>
        <w:pStyle w:val="Compact"/>
      </w:pPr>
      <w:r>
        <w:t xml:space="preserve">Provide cultural context and facilitate interactions with participants.</w:t>
      </w:r>
    </w:p>
    <w:p>
      <w:pPr>
        <w:numPr>
          <w:ilvl w:val="0"/>
          <w:numId w:val="1004"/>
        </w:numPr>
        <w:pStyle w:val="Compact"/>
      </w:pPr>
      <w:r>
        <w:t xml:space="preserve">Ensure compliance with local regulations and community expectations.</w:t>
      </w:r>
    </w:p>
    <w:bookmarkEnd w:id="25"/>
    <w:bookmarkEnd w:id="26"/>
    <w:bookmarkStart w:id="27" w:name="equipment-and-technical-specifications"/>
    <w:p>
      <w:pPr>
        <w:pStyle w:val="Heading2"/>
      </w:pPr>
      <w:r>
        <w:t xml:space="preserve">4. Equipment and Technical Specifications</w:t>
      </w:r>
    </w:p>
    <w:p>
      <w:pPr>
        <w:pStyle w:val="FirstParagraph"/>
      </w:pPr>
      <w:r>
        <w:t xml:space="preserve">The following equipment is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Camera</w:t>
            </w:r>
          </w:p>
        </w:tc>
        <w:tc>
          <w:tcPr/>
          <w:p>
            <w:pPr>
              <w:pStyle w:val="Compact"/>
              <w:jc w:val="left"/>
            </w:pPr>
            <w:r>
              <w:t xml:space="preserve">4K resolution, low-light capability, weather-sealed</w:t>
            </w:r>
          </w:p>
        </w:tc>
        <w:tc>
          <w:tcPr/>
          <w:p>
            <w:pPr>
              <w:pStyle w:val="Compact"/>
              <w:jc w:val="left"/>
            </w:pPr>
            <w:r>
              <w:t xml:space="preserve">2</w:t>
            </w:r>
          </w:p>
        </w:tc>
      </w:tr>
      <w:tr>
        <w:tc>
          <w:tcPr/>
          <w:p>
            <w:pPr>
              <w:pStyle w:val="Compact"/>
              <w:jc w:val="left"/>
            </w:pPr>
            <w:r>
              <w:t xml:space="preserve">Lenses</w:t>
            </w:r>
          </w:p>
        </w:tc>
        <w:tc>
          <w:tcPr/>
          <w:p>
            <w:pPr>
              <w:pStyle w:val="Compact"/>
              <w:jc w:val="left"/>
            </w:pPr>
            <w:r>
              <w:t xml:space="preserve">Wide-angle, standard, telephoto</w:t>
            </w:r>
          </w:p>
        </w:tc>
        <w:tc>
          <w:tcPr/>
          <w:p>
            <w:pPr>
              <w:pStyle w:val="Compact"/>
              <w:jc w:val="left"/>
            </w:pPr>
            <w:r>
              <w:t xml:space="preserve">3 sets</w:t>
            </w:r>
          </w:p>
        </w:tc>
      </w:tr>
      <w:tr>
        <w:tc>
          <w:tcPr/>
          <w:p>
            <w:pPr>
              <w:pStyle w:val="Compact"/>
              <w:jc w:val="left"/>
            </w:pPr>
            <w:r>
              <w:t xml:space="preserve">Audio</w:t>
            </w:r>
          </w:p>
        </w:tc>
        <w:tc>
          <w:tcPr/>
          <w:p>
            <w:pPr>
              <w:pStyle w:val="Compact"/>
              <w:jc w:val="left"/>
            </w:pPr>
            <w:r>
              <w:t xml:space="preserve">Lavalier microphones, shotgun microphone, recorder</w:t>
            </w:r>
          </w:p>
        </w:tc>
        <w:tc>
          <w:tcPr/>
          <w:p>
            <w:pPr>
              <w:pStyle w:val="Compact"/>
              <w:jc w:val="left"/>
            </w:pPr>
            <w:r>
              <w:t xml:space="preserve">1 set</w:t>
            </w:r>
          </w:p>
        </w:tc>
      </w:tr>
      <w:tr>
        <w:tc>
          <w:tcPr/>
          <w:p>
            <w:pPr>
              <w:pStyle w:val="Compact"/>
              <w:jc w:val="left"/>
            </w:pPr>
            <w:r>
              <w:t xml:space="preserve">Lighting</w:t>
            </w:r>
          </w:p>
        </w:tc>
        <w:tc>
          <w:tcPr/>
          <w:p>
            <w:pPr>
              <w:pStyle w:val="Compact"/>
              <w:jc w:val="left"/>
            </w:pPr>
            <w:r>
              <w:t xml:space="preserve">Portable LED panels, reflectors</w:t>
            </w:r>
          </w:p>
        </w:tc>
        <w:tc>
          <w:tcPr/>
          <w:p>
            <w:pPr>
              <w:pStyle w:val="Compact"/>
              <w:jc w:val="left"/>
            </w:pPr>
            <w:r>
              <w:t xml:space="preserve">2 sets</w:t>
            </w:r>
          </w:p>
        </w:tc>
      </w:tr>
      <w:tr>
        <w:tc>
          <w:tcPr/>
          <w:p>
            <w:pPr>
              <w:pStyle w:val="Compact"/>
              <w:jc w:val="left"/>
            </w:pPr>
            <w:r>
              <w:t xml:space="preserve">Support</w:t>
            </w:r>
          </w:p>
        </w:tc>
        <w:tc>
          <w:tcPr/>
          <w:p>
            <w:pPr>
              <w:pStyle w:val="Compact"/>
              <w:jc w:val="left"/>
            </w:pPr>
            <w:r>
              <w:t xml:space="preserve">Tripods, gimbals, monopods</w:t>
            </w:r>
          </w:p>
        </w:tc>
        <w:tc>
          <w:tcPr/>
          <w:p>
            <w:pPr>
              <w:pStyle w:val="Compact"/>
              <w:jc w:val="left"/>
            </w:pPr>
            <w:r>
              <w:t xml:space="preserve">2 sets</w:t>
            </w:r>
          </w:p>
        </w:tc>
      </w:tr>
      <w:tr>
        <w:tc>
          <w:tcPr/>
          <w:p>
            <w:pPr>
              <w:pStyle w:val="Compact"/>
              <w:jc w:val="left"/>
            </w:pPr>
            <w:r>
              <w:t xml:space="preserve">Power</w:t>
            </w:r>
          </w:p>
        </w:tc>
        <w:tc>
          <w:tcPr/>
          <w:p>
            <w:pPr>
              <w:pStyle w:val="Compact"/>
              <w:jc w:val="left"/>
            </w:pPr>
            <w:r>
              <w:t xml:space="preserve">Batteries, chargers, power banks, solar charger</w:t>
            </w:r>
          </w:p>
        </w:tc>
        <w:tc>
          <w:tcPr/>
          <w:p>
            <w:pPr>
              <w:pStyle w:val="Compact"/>
              <w:jc w:val="left"/>
            </w:pPr>
            <w:r>
              <w:t xml:space="preserve">As needed</w:t>
            </w:r>
          </w:p>
        </w:tc>
      </w:tr>
      <w:tr>
        <w:tc>
          <w:tcPr/>
          <w:p>
            <w:pPr>
              <w:pStyle w:val="Compact"/>
              <w:jc w:val="left"/>
            </w:pPr>
            <w:r>
              <w:t xml:space="preserve">Storage</w:t>
            </w:r>
          </w:p>
        </w:tc>
        <w:tc>
          <w:tcPr/>
          <w:p>
            <w:pPr>
              <w:pStyle w:val="Compact"/>
              <w:jc w:val="left"/>
            </w:pPr>
            <w:r>
              <w:t xml:space="preserve">High-capacity memory cards, external hard drives</w:t>
            </w:r>
          </w:p>
        </w:tc>
        <w:tc>
          <w:tcPr/>
          <w:p>
            <w:pPr>
              <w:pStyle w:val="Compact"/>
              <w:jc w:val="left"/>
            </w:pPr>
            <w:r>
              <w:t xml:space="preserve">As needed</w:t>
            </w:r>
          </w:p>
        </w:tc>
      </w:tr>
    </w:tbl>
    <w:p>
      <w:pPr>
        <w:pStyle w:val="BodyText"/>
      </w:pPr>
      <w:r>
        <w:t xml:space="preserve">All equipment must be tested prior to deployment and maintained regularly throughout the experiment. Backup equipment should be available to mitigate risks of technical failure.</w:t>
      </w:r>
    </w:p>
    <w:bookmarkEnd w:id="27"/>
    <w:bookmarkStart w:id="28" w:name="X09d4ad1da36c747a78a24ed8897a8b6fcc35276"/>
    <w:p>
      <w:pPr>
        <w:pStyle w:val="Heading2"/>
      </w:pPr>
      <w:r>
        <w:t xml:space="preserve">5. Ethical Considerations and Informed Consent</w:t>
      </w:r>
    </w:p>
    <w:p>
      <w:pPr>
        <w:pStyle w:val="FirstParagraph"/>
      </w:pPr>
      <w:r>
        <w:t xml:space="preserve">Given the sensitive nature of filming in DR Congo Kinshasa, strict ethical guidelines must be followed:</w:t>
      </w:r>
    </w:p>
    <w:p>
      <w:pPr>
        <w:numPr>
          <w:ilvl w:val="0"/>
          <w:numId w:val="1005"/>
        </w:numPr>
        <w:pStyle w:val="Compact"/>
      </w:pPr>
      <w:r>
        <w:rPr>
          <w:bCs/>
          <w:b/>
        </w:rPr>
        <w:t xml:space="preserve">Informed Consent:</w:t>
      </w:r>
      <w:r>
        <w:t xml:space="preserve"> </w:t>
      </w:r>
      <w:r>
        <w:t xml:space="preserve">All participants must provide informed consent before being filmed. Consent forms should be available in French and local languages (e.g., Lingala, Swahili).</w:t>
      </w:r>
    </w:p>
    <w:p>
      <w:pPr>
        <w:numPr>
          <w:ilvl w:val="0"/>
          <w:numId w:val="1005"/>
        </w:numPr>
        <w:pStyle w:val="Compact"/>
      </w:pPr>
      <w:r>
        <w:rPr>
          <w:bCs/>
          <w:b/>
        </w:rPr>
        <w:t xml:space="preserve">Privacy:</w:t>
      </w:r>
      <w:r>
        <w:t xml:space="preserve"> </w:t>
      </w:r>
      <w:r>
        <w:t xml:space="preserve">Respect the privacy of individuals, especially in vulnerable situations. Avoid filming minors without parental consent.</w:t>
      </w:r>
    </w:p>
    <w:p>
      <w:pPr>
        <w:numPr>
          <w:ilvl w:val="0"/>
          <w:numId w:val="1005"/>
        </w:numPr>
        <w:pStyle w:val="Compact"/>
      </w:pPr>
      <w:r>
        <w:rPr>
          <w:bCs/>
          <w:b/>
        </w:rPr>
        <w:t xml:space="preserve">Cultural Sensitivity:</w:t>
      </w:r>
      <w:r>
        <w:t xml:space="preserve"> </w:t>
      </w:r>
      <w:r>
        <w:t xml:space="preserve">Be aware of and respect local customs, traditions, and religious practices. Seek guidance from local fixers when uncertain.</w:t>
      </w:r>
    </w:p>
    <w:p>
      <w:pPr>
        <w:numPr>
          <w:ilvl w:val="0"/>
          <w:numId w:val="1005"/>
        </w:numPr>
        <w:pStyle w:val="Compact"/>
      </w:pPr>
      <w:r>
        <w:rPr>
          <w:bCs/>
          <w:b/>
        </w:rPr>
        <w:t xml:space="preserve">Do No Harm:</w:t>
      </w:r>
      <w:r>
        <w:t xml:space="preserve"> </w:t>
      </w:r>
      <w:r>
        <w:t xml:space="preserve">Ensure that filming activities do not disrupt or endanger participants or communities.</w:t>
      </w:r>
    </w:p>
    <w:p>
      <w:pPr>
        <w:numPr>
          <w:ilvl w:val="0"/>
          <w:numId w:val="1005"/>
        </w:numPr>
        <w:pStyle w:val="Compact"/>
      </w:pPr>
      <w:r>
        <w:rPr>
          <w:bCs/>
          <w:b/>
        </w:rPr>
        <w:t xml:space="preserve">Data Security:</w:t>
      </w:r>
      <w:r>
        <w:t xml:space="preserve"> </w:t>
      </w:r>
      <w:r>
        <w:t xml:space="preserve">Protect all footage and personal data from unauthorized access or misuse.</w:t>
      </w:r>
    </w:p>
    <w:p>
      <w:pPr>
        <w:pStyle w:val="FirstParagraph"/>
      </w:pPr>
      <w:r>
        <w:rPr>
          <w:bCs/>
          <w:b/>
        </w:rPr>
        <w:t xml:space="preserve">Note:</w:t>
      </w:r>
      <w:r>
        <w:t xml:space="preserve"> </w:t>
      </w:r>
      <w:r>
        <w:t xml:space="preserve">In cases where filming may expose individuals to risk (e.g., political activism, conflict zones), additional safeguards and anonymization techniques must be employed.</w:t>
      </w:r>
    </w:p>
    <w:bookmarkEnd w:id="28"/>
    <w:bookmarkStart w:id="33" w:name="safety-and-risk-management"/>
    <w:p>
      <w:pPr>
        <w:pStyle w:val="Heading2"/>
      </w:pPr>
      <w:r>
        <w:t xml:space="preserve">6. Safety and Risk Management</w:t>
      </w:r>
    </w:p>
    <w:p>
      <w:pPr>
        <w:pStyle w:val="FirstParagraph"/>
      </w:pPr>
      <w:r>
        <w:t xml:space="preserve">Operating in Kinshasa presents various risks that must be managed proactively:</w:t>
      </w:r>
    </w:p>
    <w:bookmarkStart w:id="29" w:name="security-risks"/>
    <w:p>
      <w:pPr>
        <w:pStyle w:val="Heading3"/>
      </w:pPr>
      <w:r>
        <w:t xml:space="preserve">6.1 Security Risks</w:t>
      </w:r>
    </w:p>
    <w:p>
      <w:pPr>
        <w:numPr>
          <w:ilvl w:val="0"/>
          <w:numId w:val="1006"/>
        </w:numPr>
        <w:pStyle w:val="Compact"/>
      </w:pPr>
      <w:r>
        <w:t xml:space="preserve">Avoid filming in areas known for high crime rates or political unrest.</w:t>
      </w:r>
    </w:p>
    <w:p>
      <w:pPr>
        <w:numPr>
          <w:ilvl w:val="0"/>
          <w:numId w:val="1006"/>
        </w:numPr>
        <w:pStyle w:val="Compact"/>
      </w:pPr>
      <w:r>
        <w:t xml:space="preserve">Travel with local guides and security personnel when necessary.</w:t>
      </w:r>
    </w:p>
    <w:p>
      <w:pPr>
        <w:numPr>
          <w:ilvl w:val="0"/>
          <w:numId w:val="1006"/>
        </w:numPr>
        <w:pStyle w:val="Compact"/>
      </w:pPr>
      <w:r>
        <w:t xml:space="preserve">Keep a low profile and avoid displaying expensive equipment unnecessarily.</w:t>
      </w:r>
    </w:p>
    <w:bookmarkEnd w:id="29"/>
    <w:bookmarkStart w:id="30" w:name="health-risks"/>
    <w:p>
      <w:pPr>
        <w:pStyle w:val="Heading3"/>
      </w:pPr>
      <w:r>
        <w:t xml:space="preserve">6.2 Health Risks</w:t>
      </w:r>
    </w:p>
    <w:p>
      <w:pPr>
        <w:numPr>
          <w:ilvl w:val="0"/>
          <w:numId w:val="1007"/>
        </w:numPr>
        <w:pStyle w:val="Compact"/>
      </w:pPr>
      <w:r>
        <w:t xml:space="preserve">Ensure all crew members are vaccinated and have necessary medications (e.g., malaria prophylaxis).</w:t>
      </w:r>
    </w:p>
    <w:p>
      <w:pPr>
        <w:numPr>
          <w:ilvl w:val="0"/>
          <w:numId w:val="1007"/>
        </w:numPr>
        <w:pStyle w:val="Compact"/>
      </w:pPr>
      <w:r>
        <w:t xml:space="preserve">Use insect repellent and protective clothing to prevent vector-borne diseases.</w:t>
      </w:r>
    </w:p>
    <w:p>
      <w:pPr>
        <w:numPr>
          <w:ilvl w:val="0"/>
          <w:numId w:val="1007"/>
        </w:numPr>
        <w:pStyle w:val="Compact"/>
      </w:pPr>
      <w:r>
        <w:t xml:space="preserve">Drink only bottled or purified water.</w:t>
      </w:r>
    </w:p>
    <w:bookmarkEnd w:id="30"/>
    <w:bookmarkStart w:id="31" w:name="environmental-risks"/>
    <w:p>
      <w:pPr>
        <w:pStyle w:val="Heading3"/>
      </w:pPr>
      <w:r>
        <w:t xml:space="preserve">6.3 Environmental Risks</w:t>
      </w:r>
    </w:p>
    <w:p>
      <w:pPr>
        <w:numPr>
          <w:ilvl w:val="0"/>
          <w:numId w:val="1008"/>
        </w:numPr>
        <w:pStyle w:val="Compact"/>
      </w:pPr>
      <w:r>
        <w:t xml:space="preserve">Protect equipment from humidity, dust, and rain using appropriate cases and covers.</w:t>
      </w:r>
    </w:p>
    <w:p>
      <w:pPr>
        <w:numPr>
          <w:ilvl w:val="0"/>
          <w:numId w:val="1008"/>
        </w:numPr>
        <w:pStyle w:val="Compact"/>
      </w:pPr>
      <w:r>
        <w:t xml:space="preserve">Be prepared for power outages and plan for alternative power sources.</w:t>
      </w:r>
    </w:p>
    <w:bookmarkEnd w:id="31"/>
    <w:bookmarkStart w:id="32" w:name="emergency-procedures"/>
    <w:p>
      <w:pPr>
        <w:pStyle w:val="Heading3"/>
      </w:pPr>
      <w:r>
        <w:t xml:space="preserve">6.4 Emergency Procedures</w:t>
      </w:r>
    </w:p>
    <w:p>
      <w:pPr>
        <w:numPr>
          <w:ilvl w:val="0"/>
          <w:numId w:val="1009"/>
        </w:numPr>
        <w:pStyle w:val="Compact"/>
      </w:pPr>
      <w:r>
        <w:t xml:space="preserve">Establish clear communication channels with local authorities and embassies.</w:t>
      </w:r>
    </w:p>
    <w:p>
      <w:pPr>
        <w:numPr>
          <w:ilvl w:val="0"/>
          <w:numId w:val="1009"/>
        </w:numPr>
        <w:pStyle w:val="Compact"/>
      </w:pPr>
      <w:r>
        <w:t xml:space="preserve">Have a contingency plan for evacuation or medical emergencies.</w:t>
      </w:r>
    </w:p>
    <w:p>
      <w:pPr>
        <w:numPr>
          <w:ilvl w:val="0"/>
          <w:numId w:val="1009"/>
        </w:numPr>
        <w:pStyle w:val="Compact"/>
      </w:pPr>
      <w:r>
        <w:t xml:space="preserve">Conduct regular safety briefings with the entire team.</w:t>
      </w:r>
    </w:p>
    <w:bookmarkEnd w:id="32"/>
    <w:bookmarkEnd w:id="33"/>
    <w:bookmarkStart w:id="34" w:name="data-collection-and-documentation"/>
    <w:p>
      <w:pPr>
        <w:pStyle w:val="Heading2"/>
      </w:pPr>
      <w:r>
        <w:t xml:space="preserve">7. Data Collection and Documentation</w:t>
      </w:r>
    </w:p>
    <w:p>
      <w:pPr>
        <w:pStyle w:val="FirstParagraph"/>
      </w:pPr>
      <w:r>
        <w:t xml:space="preserve">All footage must be systematically labeled, stored, and backed up according to the following procedures:</w:t>
      </w:r>
    </w:p>
    <w:p>
      <w:pPr>
        <w:numPr>
          <w:ilvl w:val="0"/>
          <w:numId w:val="1010"/>
        </w:numPr>
        <w:pStyle w:val="Compact"/>
      </w:pPr>
      <w:r>
        <w:t xml:space="preserve">Use a standardized naming convention for all files (e.g., YYYYMMDD_Location_Subject).</w:t>
      </w:r>
    </w:p>
    <w:p>
      <w:pPr>
        <w:numPr>
          <w:ilvl w:val="0"/>
          <w:numId w:val="1010"/>
        </w:numPr>
        <w:pStyle w:val="Compact"/>
      </w:pPr>
      <w:r>
        <w:t xml:space="preserve">Back up footage daily to at least two separate storage devices.</w:t>
      </w:r>
    </w:p>
    <w:p>
      <w:pPr>
        <w:numPr>
          <w:ilvl w:val="0"/>
          <w:numId w:val="1010"/>
        </w:numPr>
        <w:pStyle w:val="Compact"/>
      </w:pPr>
      <w:r>
        <w:t xml:space="preserve">Maintain a detailed log of all filming activities, including location, time, participants, and any incidents.</w:t>
      </w:r>
    </w:p>
    <w:p>
      <w:pPr>
        <w:numPr>
          <w:ilvl w:val="0"/>
          <w:numId w:val="1010"/>
        </w:numPr>
        <w:pStyle w:val="Compact"/>
      </w:pPr>
      <w:r>
        <w:t xml:space="preserve">Ensure that all metadata is preserved for future reference and analysis.</w:t>
      </w:r>
    </w:p>
    <w:bookmarkEnd w:id="34"/>
    <w:bookmarkStart w:id="35" w:name="conclusion"/>
    <w:p>
      <w:pPr>
        <w:pStyle w:val="Heading2"/>
      </w:pPr>
      <w:r>
        <w:t xml:space="preserve">8. Conclusion</w:t>
      </w:r>
    </w:p>
    <w:p>
      <w:pPr>
        <w:pStyle w:val="FirstParagraph"/>
      </w:pPr>
      <w:r>
        <w:t xml:space="preserve">This Experiment Protocol provides a comprehensive framework for conducting videography operations in DR Congo Kinshasa. By adhering to these guidelines, the Videographer and production team can ensure that the experiment is conducted safely, ethically, and effectively, resulting in high-quality visual documentation that respects and accurately represents the people and places of Kinshasa.</w:t>
      </w:r>
    </w:p>
    <w:p>
      <w:pPr>
        <w:pStyle w:val="BodyText"/>
      </w:pPr>
      <w:r>
        <w:t xml:space="preserve">All team members are required to review and acknowledge this protocol before commencing any fieldwork. Any deviations from this protocol must be documented and justified in writing.</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Operations in DR Congo Kinshasa</dc:title>
  <dc:creator/>
  <dc:language>en</dc:language>
  <cp:keywords/>
  <dcterms:created xsi:type="dcterms:W3CDTF">2026-10-10T04:28:24Z</dcterms:created>
  <dcterms:modified xsi:type="dcterms:W3CDTF">2026-10-10T04:28:24Z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