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Videography</w:t>
      </w:r>
      <w:r>
        <w:t xml:space="preserve"> </w:t>
      </w:r>
      <w:r>
        <w:t xml:space="preserve">in</w:t>
      </w:r>
      <w:r>
        <w:t xml:space="preserve"> </w:t>
      </w:r>
      <w:r>
        <w:t xml:space="preserve">Frankfurt</w:t>
      </w:r>
      <w:r>
        <w:t xml:space="preserve"> </w:t>
      </w:r>
      <w:r>
        <w:t xml:space="preserve">am</w:t>
      </w:r>
      <w:r>
        <w:t xml:space="preserve"> </w:t>
      </w:r>
      <w:r>
        <w:t xml:space="preserve">Main</w:t>
      </w:r>
    </w:p>
    <w:bookmarkStart w:id="20" w:name="Xd58933f5a49cf9c881be1029288b0bcc85b2553"/>
    <w:p>
      <w:pPr>
        <w:pStyle w:val="Heading1"/>
      </w:pPr>
      <w:r>
        <w:t xml:space="preserve">Experiment Protocol: Comparative Analysis of Cinematic Techniques by Professional Videographers in Germany Frankfurt</w:t>
      </w:r>
    </w:p>
    <w:p>
      <w:pPr>
        <w:pStyle w:val="FirstParagraph"/>
      </w:pPr>
      <w:r>
        <w:rPr>
          <w:bCs/>
          <w:b/>
        </w:rPr>
        <w:t xml:space="preserve">Protocol ID:</w:t>
      </w:r>
      <w:r>
        <w:t xml:space="preserve"> </w:t>
      </w:r>
      <w:r>
        <w:t xml:space="preserve">FRK-VID-2024-001</w:t>
      </w:r>
    </w:p>
    <w:p>
      <w:pPr>
        <w:pStyle w:val="BodyText"/>
      </w:pPr>
      <w:r>
        <w:rPr>
          <w:bCs/>
          <w:b/>
        </w:rPr>
        <w:t xml:space="preserve">Date:</w:t>
      </w:r>
      <w:r>
        <w:t xml:space="preserve"> </w:t>
      </w:r>
      <w:r>
        <w:t xml:space="preserve">October 24, 2024</w:t>
      </w:r>
    </w:p>
    <w:p>
      <w:pPr>
        <w:pStyle w:val="BodyText"/>
      </w:pPr>
      <w:r>
        <w:rPr>
          <w:bCs/>
          <w:b/>
        </w:rPr>
        <w:t xml:space="preserve">Location:</w:t>
      </w:r>
      <w:r>
        <w:t xml:space="preserve"> </w:t>
      </w:r>
      <w:r>
        <w:t xml:space="preserve">Frankfurt am Main, Germany</w:t>
      </w:r>
    </w:p>
    <w:p>
      <w:pPr>
        <w:pStyle w:val="BodyText"/>
      </w:pPr>
      <w:r>
        <w:rPr>
          <w:bCs/>
          <w:b/>
        </w:rPr>
        <w:t xml:space="preserve">Principal Investigator:</w:t>
      </w:r>
      <w:r>
        <w:t xml:space="preserve"> </w:t>
      </w:r>
      <w:r>
        <w:t xml:space="preserve">[Name Redacted]</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a controlled study involving professional Videographers operating within the metropolitan area of Germany Frankfurt. The primary objective is to evaluate the efficacy of different visual storytelling techniques when capturing the unique architectural and cultural landscape of Frankfurt am Main. Specifically, this study aims to determine how varying camera movements, lighting setups, and post-production color grading influence audience perception of the city's modern skyline versus its historic Altstadt (Old Town).</w:t>
      </w:r>
    </w:p>
    <w:p>
      <w:pPr>
        <w:pStyle w:val="BodyText"/>
      </w:pPr>
      <w:r>
        <w:t xml:space="preserve">Frankfurt presents a unique experimental environment due to its stark contrast between the "Mainhattan" financial district and the traditional European streetscape. The Videographer participants will be tasked with creating short-form documentary content under strict constraints to isolate specific technical variables.</w:t>
      </w:r>
    </w:p>
    <w:bookmarkEnd w:id="21"/>
    <w:bookmarkStart w:id="22" w:name="participants-videographers"/>
    <w:p>
      <w:pPr>
        <w:pStyle w:val="Heading2"/>
      </w:pPr>
      <w:r>
        <w:t xml:space="preserve">2. Participants (Videographers)</w:t>
      </w:r>
    </w:p>
    <w:p>
      <w:pPr>
        <w:pStyle w:val="FirstParagraph"/>
      </w:pPr>
      <w:r>
        <w:t xml:space="preserve">The experiment will recruit a sample size of 12 professional Videographers currently residing or working in Germany Frankfurt. To ensure data validity, participants must meet the following inclusion criteria:</w:t>
      </w:r>
    </w:p>
    <w:p>
      <w:pPr>
        <w:numPr>
          <w:ilvl w:val="0"/>
          <w:numId w:val="1001"/>
        </w:numPr>
        <w:pStyle w:val="Compact"/>
      </w:pPr>
      <w:r>
        <w:t xml:space="preserve">Minimum of three years of professional experience in video production.</w:t>
      </w:r>
    </w:p>
    <w:p>
      <w:pPr>
        <w:numPr>
          <w:ilvl w:val="0"/>
          <w:numId w:val="1001"/>
        </w:numPr>
        <w:pStyle w:val="Compact"/>
      </w:pPr>
      <w:r>
        <w:t xml:space="preserve">Fluency in English or German to understand protocol instructions.</w:t>
      </w:r>
    </w:p>
    <w:p>
      <w:pPr>
        <w:numPr>
          <w:ilvl w:val="0"/>
          <w:numId w:val="1001"/>
        </w:numPr>
        <w:pStyle w:val="Compact"/>
      </w:pPr>
      <w:r>
        <w:t xml:space="preserve">Ownership of or access to cinema-grade camera equipment (minimum 4K resolution capability).</w:t>
      </w:r>
    </w:p>
    <w:p>
      <w:pPr>
        <w:numPr>
          <w:ilvl w:val="0"/>
          <w:numId w:val="1001"/>
        </w:numPr>
        <w:pStyle w:val="Compact"/>
      </w:pPr>
      <w:r>
        <w:t xml:space="preserve">No prior affiliation with the city's tourism marketing board to avoid bias.</w:t>
      </w:r>
    </w:p>
    <w:p>
      <w:pPr>
        <w:pStyle w:val="FirstParagraph"/>
      </w:pPr>
      <w:r>
        <w:t xml:space="preserve">Participants will be randomly assigned to one of three experimental groups, each focusing on a different technical approach to videography.</w:t>
      </w:r>
    </w:p>
    <w:bookmarkEnd w:id="22"/>
    <w:bookmarkStart w:id="24" w:name="experimental-design"/>
    <w:p>
      <w:pPr>
        <w:pStyle w:val="Heading2"/>
      </w:pPr>
      <w:r>
        <w:t xml:space="preserve">3. Experimental Design</w:t>
      </w:r>
    </w:p>
    <w:p>
      <w:pPr>
        <w:pStyle w:val="FirstParagraph"/>
      </w:pPr>
      <w:r>
        <w:t xml:space="preserve">The study utilizes a between-subjects design. Each Videographer will produce a 60-second video clip based on a standardized narrative prompt. The prompt requires the subject to depict "The Pulse of the City" without using voiceover narration, relying solely on visual language and sound design.</w:t>
      </w:r>
    </w:p>
    <w:bookmarkStart w:id="23" w:name="experimental-groups"/>
    <w:p>
      <w:pPr>
        <w:pStyle w:val="Heading3"/>
      </w:pPr>
      <w:r>
        <w:t xml:space="preserve">3.1 Experimental Groups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Group</w:t>
            </w:r>
          </w:p>
        </w:tc>
        <w:tc>
          <w:tcPr/>
          <w:p>
            <w:pPr>
              <w:pStyle w:val="Compact"/>
              <w:jc w:val="left"/>
            </w:pPr>
            <w:r>
              <w:t xml:space="preserve">Technical Constraint</w:t>
            </w:r>
          </w:p>
        </w:tc>
        <w:tc>
          <w:tcPr/>
          <w:p>
            <w:pPr>
              <w:pStyle w:val="Compact"/>
              <w:jc w:val="left"/>
            </w:pPr>
            <w:r>
              <w:t xml:space="preserve">Focus Area in Frankfurt</w:t>
            </w:r>
          </w:p>
        </w:tc>
      </w:tr>
      <w:tr>
        <w:tc>
          <w:tcPr/>
          <w:p>
            <w:pPr>
              <w:pStyle w:val="Compact"/>
              <w:jc w:val="left"/>
            </w:pPr>
            <w:r>
              <w:t xml:space="preserve">Group A</w:t>
            </w:r>
          </w:p>
        </w:tc>
        <w:tc>
          <w:tcPr/>
          <w:p>
            <w:pPr>
              <w:pStyle w:val="Compact"/>
              <w:jc w:val="left"/>
            </w:pPr>
            <w:r>
              <w:t xml:space="preserve">Static Tripod Shots Only</w:t>
            </w:r>
          </w:p>
        </w:tc>
        <w:tc>
          <w:tcPr/>
          <w:p>
            <w:pPr>
              <w:pStyle w:val="Compact"/>
              <w:jc w:val="left"/>
            </w:pPr>
            <w:r>
              <w:t xml:space="preserve">Frankfurt Skyline (Main Tower area)</w:t>
            </w:r>
          </w:p>
        </w:tc>
      </w:tr>
      <w:tr>
        <w:tc>
          <w:tcPr/>
          <w:p>
            <w:pPr>
              <w:pStyle w:val="Compact"/>
              <w:jc w:val="left"/>
            </w:pPr>
            <w:r>
              <w:t xml:space="preserve">Group B</w:t>
            </w:r>
          </w:p>
        </w:tc>
        <w:tc>
          <w:tcPr/>
          <w:p>
            <w:pPr>
              <w:pStyle w:val="Compact"/>
              <w:jc w:val="left"/>
            </w:pPr>
            <w:r>
              <w:t xml:space="preserve">Handheld/Gimbal Movement Only</w:t>
            </w:r>
          </w:p>
        </w:tc>
        <w:tc>
          <w:tcPr/>
          <w:p>
            <w:pPr>
              <w:pStyle w:val="Compact"/>
              <w:jc w:val="left"/>
            </w:pPr>
            <w:r>
              <w:t xml:space="preserve">Frankfurt Altstadt (Römerberg)</w:t>
            </w:r>
          </w:p>
        </w:tc>
      </w:tr>
      <w:tr>
        <w:tc>
          <w:tcPr/>
          <w:p>
            <w:pPr>
              <w:pStyle w:val="Compact"/>
              <w:jc w:val="left"/>
            </w:pPr>
            <w:r>
              <w:t xml:space="preserve">Group C</w:t>
            </w:r>
          </w:p>
        </w:tc>
        <w:tc>
          <w:tcPr/>
          <w:p>
            <w:pPr>
              <w:pStyle w:val="Compact"/>
              <w:jc w:val="left"/>
            </w:pPr>
            <w:r>
              <w:t xml:space="preserve">Hybrid (Drone + Ground Level)</w:t>
            </w:r>
          </w:p>
        </w:tc>
        <w:tc>
          <w:tcPr/>
          <w:p>
            <w:pPr>
              <w:pStyle w:val="Compact"/>
              <w:jc w:val="left"/>
            </w:pPr>
            <w:r>
              <w:t xml:space="preserve">Frankfurt Riverside (Main River)</w:t>
            </w:r>
          </w:p>
        </w:tc>
      </w:tr>
    </w:tbl>
    <w:bookmarkEnd w:id="23"/>
    <w:bookmarkEnd w:id="24"/>
    <w:bookmarkStart w:id="28" w:name="procedure"/>
    <w:p>
      <w:pPr>
        <w:pStyle w:val="Heading2"/>
      </w:pPr>
      <w:r>
        <w:t xml:space="preserve">4. Procedure</w:t>
      </w:r>
    </w:p>
    <w:p>
      <w:pPr>
        <w:pStyle w:val="FirstParagraph"/>
      </w:pPr>
      <w:r>
        <w:t xml:space="preserve">The experiment will be conducted over a period of four weeks in Germany Frankfurt. The procedure is divided into three phases:</w:t>
      </w:r>
    </w:p>
    <w:bookmarkStart w:id="25" w:name="phase-1-briefing-and-calibration"/>
    <w:p>
      <w:pPr>
        <w:pStyle w:val="Heading3"/>
      </w:pPr>
      <w:r>
        <w:t xml:space="preserve">Phase 1: Briefing and Calibration</w:t>
      </w:r>
    </w:p>
    <w:p>
      <w:pPr>
        <w:pStyle w:val="FirstParagraph"/>
      </w:pPr>
      <w:r>
        <w:t xml:space="preserve">All Videographers will attend a mandatory briefing session in Frankfurt. During this session, the narrative prompt will be distributed. To control for equipment variance, all participants must calibrate their cameras to a standard color profile (Rec.709) and frame rate (24fps). This ensures that differences in output are due to technique rather than technical settings.</w:t>
      </w:r>
    </w:p>
    <w:bookmarkEnd w:id="25"/>
    <w:bookmarkStart w:id="26" w:name="phase-2-production"/>
    <w:p>
      <w:pPr>
        <w:pStyle w:val="Heading3"/>
      </w:pPr>
      <w:r>
        <w:t xml:space="preserve">Phase 2: Production</w:t>
      </w:r>
    </w:p>
    <w:p>
      <w:pPr>
        <w:pStyle w:val="FirstParagraph"/>
      </w:pPr>
      <w:r>
        <w:t xml:space="preserve">Videographers will have a 48-hour window to film their content within the designated zones of Frankfurt. They must adhere strictly to their assigned group's technical constraints. For example, a Videographer in Group A cannot use handheld shots. They must capture the essence of the location using only static compositions. This phase tests the Videographer's ability to find dynamic angles within a restrictive framework.</w:t>
      </w:r>
    </w:p>
    <w:bookmarkEnd w:id="26"/>
    <w:bookmarkStart w:id="27" w:name="phase-3-post-production-and-submission"/>
    <w:p>
      <w:pPr>
        <w:pStyle w:val="Heading3"/>
      </w:pPr>
      <w:r>
        <w:t xml:space="preserve">Phase 3: Post-Production and Submission</w:t>
      </w:r>
    </w:p>
    <w:p>
      <w:pPr>
        <w:pStyle w:val="FirstParagraph"/>
      </w:pPr>
      <w:r>
        <w:t xml:space="preserve">Participants will have seven days to edit their footage. While color grading is permitted, it must not alter the fundamental reality of the scene (e.g., changing day to night). The final deliverable must be a single MP4 file, 60 seconds in length, submitted via a secure cloud server.</w:t>
      </w:r>
    </w:p>
    <w:bookmarkEnd w:id="27"/>
    <w:bookmarkEnd w:id="28"/>
    <w:bookmarkStart w:id="29" w:name="data-collection-and-metrics"/>
    <w:p>
      <w:pPr>
        <w:pStyle w:val="Heading2"/>
      </w:pPr>
      <w:r>
        <w:t xml:space="preserve">5. Data Collection and Metrics</w:t>
      </w:r>
    </w:p>
    <w:p>
      <w:pPr>
        <w:pStyle w:val="FirstParagraph"/>
      </w:pPr>
      <w:r>
        <w:t xml:space="preserve">The resulting videos will be evaluated by a panel of five independent film critics and urban planners based in Germany. The evaluation will focus on the following metrics:</w:t>
      </w:r>
    </w:p>
    <w:p>
      <w:pPr>
        <w:numPr>
          <w:ilvl w:val="0"/>
          <w:numId w:val="1002"/>
        </w:numPr>
        <w:pStyle w:val="Compact"/>
      </w:pPr>
      <w:r>
        <w:rPr>
          <w:bCs/>
          <w:b/>
        </w:rPr>
        <w:t xml:space="preserve">Visual Engagement:</w:t>
      </w:r>
      <w:r>
        <w:t xml:space="preserve"> </w:t>
      </w:r>
      <w:r>
        <w:t xml:space="preserve">Measured by eye-tracking data during a screening session.</w:t>
      </w:r>
    </w:p>
    <w:p>
      <w:pPr>
        <w:numPr>
          <w:ilvl w:val="0"/>
          <w:numId w:val="1002"/>
        </w:numPr>
        <w:pStyle w:val="Compact"/>
      </w:pPr>
      <w:r>
        <w:rPr>
          <w:bCs/>
          <w:b/>
        </w:rPr>
        <w:t xml:space="preserve">Narrative Clarity:</w:t>
      </w:r>
      <w:r>
        <w:t xml:space="preserve"> </w:t>
      </w:r>
      <w:r>
        <w:t xml:space="preserve">Assessed via a Likert scale survey asking viewers if they understood the intended theme.</w:t>
      </w:r>
    </w:p>
    <w:p>
      <w:pPr>
        <w:numPr>
          <w:ilvl w:val="0"/>
          <w:numId w:val="1002"/>
        </w:numPr>
        <w:pStyle w:val="Compact"/>
      </w:pPr>
      <w:r>
        <w:rPr>
          <w:bCs/>
          <w:b/>
        </w:rPr>
        <w:t xml:space="preserve">Emotional Resonance:</w:t>
      </w:r>
      <w:r>
        <w:t xml:space="preserve"> </w:t>
      </w:r>
      <w:r>
        <w:t xml:space="preserve">Viewers will rate the emotional impact of the footage on a scale of 1 to 10.</w:t>
      </w:r>
    </w:p>
    <w:p>
      <w:pPr>
        <w:numPr>
          <w:ilvl w:val="0"/>
          <w:numId w:val="1002"/>
        </w:numPr>
        <w:pStyle w:val="Compact"/>
      </w:pPr>
      <w:r>
        <w:rPr>
          <w:bCs/>
          <w:b/>
        </w:rPr>
        <w:t xml:space="preserve">Technical Adherence:</w:t>
      </w:r>
      <w:r>
        <w:t xml:space="preserve"> </w:t>
      </w:r>
      <w:r>
        <w:t xml:space="preserve">Verification that the Videographer followed the specific constraints of their group.</w:t>
      </w:r>
    </w:p>
    <w:bookmarkEnd w:id="29"/>
    <w:bookmarkStart w:id="30" w:name="Xf2ff99b0eef6fcbe117f837fe1f088f459e1321"/>
    <w:p>
      <w:pPr>
        <w:pStyle w:val="Heading2"/>
      </w:pPr>
      <w:r>
        <w:t xml:space="preserve">6. Ethical Considerations and Legal Compliance</w:t>
      </w:r>
    </w:p>
    <w:p>
      <w:pPr>
        <w:pStyle w:val="FirstParagraph"/>
      </w:pPr>
      <w:r>
        <w:t xml:space="preserve">Given that the experiment takes place in Germany Frankfurt, strict adherence to German privacy laws (DSGVO/GDPR) is required. Videographers must ensure that no identifiable individuals are captured without consent. If pedestrians are visible, faces must be blurred or shot from a distance where identification is impossible. Furthermore, drone usage in Group C must comply with the regulations set by the Luftfahrt-Bundesamt (German Federal Aviation Office), particularly regarding flight restrictions near Frankfurt Airport and the city center.</w:t>
      </w:r>
    </w:p>
    <w:bookmarkEnd w:id="30"/>
    <w:bookmarkStart w:id="31" w:name="expected-outcomes"/>
    <w:p>
      <w:pPr>
        <w:pStyle w:val="Heading2"/>
      </w:pPr>
      <w:r>
        <w:t xml:space="preserve">7. Expected Outcomes</w:t>
      </w:r>
    </w:p>
    <w:p>
      <w:pPr>
        <w:pStyle w:val="FirstParagraph"/>
      </w:pPr>
      <w:r>
        <w:t xml:space="preserve">This Experiment Protocol anticipates that the constraints placed on the Videographers will reveal significant insights into visual storytelling. It is hypothesized that Group B (Handheld) will score higher on "Emotional Resonance" due to the immersive nature of the Altstadt, while Group C (Hybrid) will score highest on "Visual Engagement" due to the dynamic perspective of the Frankfurt skyline. The data collected will contribute to a broader understanding of how technical limitations can enhance creative output in urban videography.</w:t>
      </w:r>
    </w:p>
    <w:bookmarkEnd w:id="31"/>
    <w:bookmarkStart w:id="32" w:name="conclusion"/>
    <w:p>
      <w:pPr>
        <w:pStyle w:val="Heading2"/>
      </w:pPr>
      <w:r>
        <w:t xml:space="preserve">8. Conclusion</w:t>
      </w:r>
    </w:p>
    <w:p>
      <w:pPr>
        <w:pStyle w:val="FirstParagraph"/>
      </w:pPr>
      <w:r>
        <w:t xml:space="preserve">This protocol provides a structured framework for investigating the capabilities of professional Videographers in a specific urban context. By standardizing the narrative and location within Germany Frankfurt, we can accurately measure the impact of technical choices on the final cinematic product. The findings will be published in a peer-reviewed journal focusing on media production and urban studies.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Videography in Frankfurt am Main</dc:title>
  <dc:creator/>
  <dc:language>en</dc:language>
  <cp:keywords/>
  <dcterms:created xsi:type="dcterms:W3CDTF">2026-10-10T05:44:12Z</dcterms:created>
  <dcterms:modified xsi:type="dcterms:W3CDTF">2026-10-10T05:44:12Z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