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0" w:name="Xfa749b6888125fb309e6adfc2426b45489abbf1"/>
    <w:p>
      <w:pPr>
        <w:pStyle w:val="Heading1"/>
      </w:pPr>
      <w:r>
        <w:t xml:space="preserve">Experiment Protocol: Videographer Operations in Iraq Baghdad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Baghdad, Iraq</w:t>
      </w:r>
      <w:r>
        <w:br/>
      </w:r>
      <w:r>
        <w:rPr>
          <w:bCs/>
          <w:b/>
        </w:rPr>
        <w:t xml:space="preserve">Role:</w:t>
      </w:r>
      <w:r>
        <w:t xml:space="preserve"> </w:t>
      </w:r>
      <w:r>
        <w:t xml:space="preserve">Videographer</w:t>
      </w:r>
      <w:r>
        <w:br/>
      </w:r>
      <w:r>
        <w:rPr>
          <w:bCs/>
          <w:b/>
        </w:rPr>
        <w:t xml:space="preserve">Purpose:</w:t>
      </w:r>
      <w:r>
        <w:t xml:space="preserve"> </w:t>
      </w:r>
      <w:r>
        <w:t xml:space="preserve">To establish a standardized protocol for conducting videography experiments in Baghdad, Iraq, ensuring safety, cultural sensitivity, technical quality, and ethical compliance.</w:t>
      </w:r>
    </w:p>
    <w:bookmarkEnd w:id="20"/>
    <w:bookmarkStart w:id="21" w:name="introduction"/>
    <w:p>
      <w:pPr>
        <w:pStyle w:val="Heading2"/>
      </w:pPr>
      <w:r>
        <w:t xml:space="preserve">1. Introduction</w:t>
      </w:r>
    </w:p>
    <w:p>
      <w:pPr>
        <w:pStyle w:val="FirstParagraph"/>
      </w:pPr>
      <w:r>
        <w:t xml:space="preserve">This Experiment Protocol outlines the procedures, guidelines, and requirements for a Videographer conducting fieldwork in Baghdad, Iraq. The objective is to capture high-quality video content while adhering to local regulations, respecting cultural norms, and maintaining personal and team safety. Baghdad presents unique challenges and opportunities for videography due to its rich history, diverse population, and dynamic urban environment. This protocol ensures that all operations are conducted professionally, ethically, and effectively.</w:t>
      </w:r>
    </w:p>
    <w:bookmarkEnd w:id="21"/>
    <w:bookmarkStart w:id="22" w:name="objectives"/>
    <w:p>
      <w:pPr>
        <w:pStyle w:val="Heading2"/>
      </w:pPr>
      <w:r>
        <w:t xml:space="preserve">2. Objectives</w:t>
      </w:r>
    </w:p>
    <w:p>
      <w:pPr>
        <w:numPr>
          <w:ilvl w:val="0"/>
          <w:numId w:val="1001"/>
        </w:numPr>
        <w:pStyle w:val="Compact"/>
      </w:pPr>
      <w:r>
        <w:t xml:space="preserve">To document visual content that accurately represents the cultural, social, and environmental aspects of Baghdad.</w:t>
      </w:r>
    </w:p>
    <w:p>
      <w:pPr>
        <w:numPr>
          <w:ilvl w:val="0"/>
          <w:numId w:val="1001"/>
        </w:numPr>
        <w:pStyle w:val="Compact"/>
      </w:pPr>
      <w:r>
        <w:t xml:space="preserve">To ensure the Videographer operates within legal and ethical boundaries.</w:t>
      </w:r>
    </w:p>
    <w:p>
      <w:pPr>
        <w:numPr>
          <w:ilvl w:val="0"/>
          <w:numId w:val="1001"/>
        </w:numPr>
        <w:pStyle w:val="Compact"/>
      </w:pPr>
      <w:r>
        <w:t xml:space="preserve">To maintain the highest standards of technical quality in video production.</w:t>
      </w:r>
    </w:p>
    <w:p>
      <w:pPr>
        <w:numPr>
          <w:ilvl w:val="0"/>
          <w:numId w:val="1001"/>
        </w:numPr>
        <w:pStyle w:val="Compact"/>
      </w:pPr>
      <w:r>
        <w:t xml:space="preserve">To prioritize the safety and well-being of the Videographer and all subjects involved.</w:t>
      </w:r>
    </w:p>
    <w:p>
      <w:pPr>
        <w:numPr>
          <w:ilvl w:val="0"/>
          <w:numId w:val="1001"/>
        </w:numPr>
        <w:pStyle w:val="Compact"/>
      </w:pPr>
      <w:r>
        <w:t xml:space="preserve">To foster positive relationships with local communities and authorities.</w:t>
      </w:r>
    </w:p>
    <w:bookmarkEnd w:id="22"/>
    <w:bookmarkStart w:id="26" w:name="pre-experiment-preparation"/>
    <w:p>
      <w:pPr>
        <w:pStyle w:val="Heading2"/>
      </w:pPr>
      <w:r>
        <w:t xml:space="preserve">3. Pre-Experiment Preparation</w:t>
      </w:r>
    </w:p>
    <w:bookmarkStart w:id="23" w:name="legal-and-administrative-requirements"/>
    <w:p>
      <w:pPr>
        <w:pStyle w:val="Heading3"/>
      </w:pPr>
      <w:r>
        <w:t xml:space="preserve">3.1 Legal and Administrative Requirements</w:t>
      </w:r>
    </w:p>
    <w:p>
      <w:pPr>
        <w:numPr>
          <w:ilvl w:val="0"/>
          <w:numId w:val="1002"/>
        </w:numPr>
        <w:pStyle w:val="Compact"/>
      </w:pPr>
      <w:r>
        <w:t xml:space="preserve">Obtain necessary permits from Iraqi authorities for filming in public and private spaces.</w:t>
      </w:r>
    </w:p>
    <w:p>
      <w:pPr>
        <w:numPr>
          <w:ilvl w:val="0"/>
          <w:numId w:val="1002"/>
        </w:numPr>
        <w:pStyle w:val="Compact"/>
      </w:pPr>
      <w:r>
        <w:t xml:space="preserve">Register with local media offices if required.</w:t>
      </w:r>
    </w:p>
    <w:p>
      <w:pPr>
        <w:numPr>
          <w:ilvl w:val="0"/>
          <w:numId w:val="1002"/>
        </w:numPr>
        <w:pStyle w:val="Compact"/>
      </w:pPr>
      <w:r>
        <w:t xml:space="preserve">Ensure all equipment is declared and insured.</w:t>
      </w:r>
    </w:p>
    <w:p>
      <w:pPr>
        <w:numPr>
          <w:ilvl w:val="0"/>
          <w:numId w:val="1002"/>
        </w:numPr>
        <w:pStyle w:val="Compact"/>
      </w:pPr>
      <w:r>
        <w:t xml:space="preserve">Verify visa and work permit status for the Videographer.</w:t>
      </w:r>
    </w:p>
    <w:bookmarkEnd w:id="23"/>
    <w:bookmarkStart w:id="24" w:name="cultural-and-ethical-considerations"/>
    <w:p>
      <w:pPr>
        <w:pStyle w:val="Heading3"/>
      </w:pPr>
      <w:r>
        <w:t xml:space="preserve">3.2 Cultural and Ethical Considerations</w:t>
      </w:r>
    </w:p>
    <w:p>
      <w:pPr>
        <w:numPr>
          <w:ilvl w:val="0"/>
          <w:numId w:val="1003"/>
        </w:numPr>
        <w:pStyle w:val="Compact"/>
      </w:pPr>
      <w:r>
        <w:t xml:space="preserve">Research local customs, dress codes, and social norms.</w:t>
      </w:r>
    </w:p>
    <w:p>
      <w:pPr>
        <w:numPr>
          <w:ilvl w:val="0"/>
          <w:numId w:val="1003"/>
        </w:numPr>
        <w:pStyle w:val="Compact"/>
      </w:pPr>
      <w:r>
        <w:t xml:space="preserve">Prepare informed consent forms in Arabic and English.</w:t>
      </w:r>
    </w:p>
    <w:p>
      <w:pPr>
        <w:numPr>
          <w:ilvl w:val="0"/>
          <w:numId w:val="1003"/>
        </w:numPr>
        <w:pStyle w:val="Compact"/>
      </w:pPr>
      <w:r>
        <w:t xml:space="preserve">Respect religious practices and sensitive locations.</w:t>
      </w:r>
    </w:p>
    <w:p>
      <w:pPr>
        <w:numPr>
          <w:ilvl w:val="0"/>
          <w:numId w:val="1003"/>
        </w:numPr>
        <w:pStyle w:val="Compact"/>
      </w:pPr>
      <w:r>
        <w:t xml:space="preserve">Avoid filming individuals without explicit permission, especially women and children.</w:t>
      </w:r>
    </w:p>
    <w:bookmarkEnd w:id="24"/>
    <w:bookmarkStart w:id="25" w:name="safety-planning"/>
    <w:p>
      <w:pPr>
        <w:pStyle w:val="Heading3"/>
      </w:pPr>
      <w:r>
        <w:t xml:space="preserve">3.3 Safety Planning</w:t>
      </w:r>
    </w:p>
    <w:p>
      <w:pPr>
        <w:numPr>
          <w:ilvl w:val="0"/>
          <w:numId w:val="1004"/>
        </w:numPr>
        <w:pStyle w:val="Compact"/>
      </w:pPr>
      <w:r>
        <w:t xml:space="preserve">Conduct a risk assessment of planned filming locations.</w:t>
      </w:r>
    </w:p>
    <w:p>
      <w:pPr>
        <w:numPr>
          <w:ilvl w:val="0"/>
          <w:numId w:val="1004"/>
        </w:numPr>
        <w:pStyle w:val="Compact"/>
      </w:pPr>
      <w:r>
        <w:t xml:space="preserve">Establish communication protocols with local contacts and security teams.</w:t>
      </w:r>
    </w:p>
    <w:p>
      <w:pPr>
        <w:numPr>
          <w:ilvl w:val="0"/>
          <w:numId w:val="1004"/>
        </w:numPr>
        <w:pStyle w:val="Compact"/>
      </w:pPr>
      <w:r>
        <w:t xml:space="preserve">Identify safe routes and emergency exits.</w:t>
      </w:r>
    </w:p>
    <w:p>
      <w:pPr>
        <w:numPr>
          <w:ilvl w:val="0"/>
          <w:numId w:val="1004"/>
        </w:numPr>
        <w:pStyle w:val="Compact"/>
      </w:pPr>
      <w:r>
        <w:t xml:space="preserve">Carry first aid kits and emergency contact information.</w:t>
      </w:r>
    </w:p>
    <w:bookmarkEnd w:id="25"/>
    <w:bookmarkEnd w:id="26"/>
    <w:bookmarkStart w:id="29" w:name="equipment-and-technical-setup"/>
    <w:p>
      <w:pPr>
        <w:pStyle w:val="Heading2"/>
      </w:pPr>
      <w:r>
        <w:t xml:space="preserve">4. Equipment and Technical Setup</w:t>
      </w:r>
    </w:p>
    <w:bookmarkStart w:id="27" w:name="required-equipment"/>
    <w:p>
      <w:pPr>
        <w:pStyle w:val="Heading3"/>
      </w:pPr>
      <w:r>
        <w:t xml:space="preserve">4.1 Required Equipment</w:t>
      </w:r>
    </w:p>
    <w:p>
      <w:pPr>
        <w:numPr>
          <w:ilvl w:val="0"/>
          <w:numId w:val="1005"/>
        </w:numPr>
        <w:pStyle w:val="Compact"/>
      </w:pPr>
      <w:r>
        <w:t xml:space="preserve">Professional-grade camera with interchangeable lenses.</w:t>
      </w:r>
    </w:p>
    <w:p>
      <w:pPr>
        <w:numPr>
          <w:ilvl w:val="0"/>
          <w:numId w:val="1005"/>
        </w:numPr>
        <w:pStyle w:val="Compact"/>
      </w:pPr>
      <w:r>
        <w:t xml:space="preserve">Stabilization gear (gimbals, tripods).</w:t>
      </w:r>
    </w:p>
    <w:p>
      <w:pPr>
        <w:numPr>
          <w:ilvl w:val="0"/>
          <w:numId w:val="1005"/>
        </w:numPr>
        <w:pStyle w:val="Compact"/>
      </w:pPr>
      <w:r>
        <w:t xml:space="preserve">External microphones and audio recorders.</w:t>
      </w:r>
    </w:p>
    <w:p>
      <w:pPr>
        <w:numPr>
          <w:ilvl w:val="0"/>
          <w:numId w:val="1005"/>
        </w:numPr>
        <w:pStyle w:val="Compact"/>
      </w:pPr>
      <w:r>
        <w:t xml:space="preserve">Lighting equipment suitable for indoor and outdoor use.</w:t>
      </w:r>
    </w:p>
    <w:p>
      <w:pPr>
        <w:numPr>
          <w:ilvl w:val="0"/>
          <w:numId w:val="1005"/>
        </w:numPr>
        <w:pStyle w:val="Compact"/>
      </w:pPr>
      <w:r>
        <w:t xml:space="preserve">Backup batteries, memory cards, and storage devices.</w:t>
      </w:r>
    </w:p>
    <w:p>
      <w:pPr>
        <w:numPr>
          <w:ilvl w:val="0"/>
          <w:numId w:val="1005"/>
        </w:numPr>
        <w:pStyle w:val="Compact"/>
      </w:pPr>
      <w:r>
        <w:t xml:space="preserve">Drones (if permitted and registered).</w:t>
      </w:r>
    </w:p>
    <w:bookmarkEnd w:id="27"/>
    <w:bookmarkStart w:id="28" w:name="technical-standards"/>
    <w:p>
      <w:pPr>
        <w:pStyle w:val="Heading3"/>
      </w:pPr>
      <w:r>
        <w:t xml:space="preserve">4.2 Technical Standards</w:t>
      </w:r>
    </w:p>
    <w:p>
      <w:pPr>
        <w:numPr>
          <w:ilvl w:val="0"/>
          <w:numId w:val="1006"/>
        </w:numPr>
        <w:pStyle w:val="Compact"/>
      </w:pPr>
      <w:r>
        <w:t xml:space="preserve">Record in 4K resolution at 24 or 30 frames per second.</w:t>
      </w:r>
    </w:p>
    <w:p>
      <w:pPr>
        <w:numPr>
          <w:ilvl w:val="0"/>
          <w:numId w:val="1006"/>
        </w:numPr>
        <w:pStyle w:val="Compact"/>
      </w:pPr>
      <w:r>
        <w:t xml:space="preserve">Use appropriate color profiles for post-production flexibility.</w:t>
      </w:r>
    </w:p>
    <w:p>
      <w:pPr>
        <w:numPr>
          <w:ilvl w:val="0"/>
          <w:numId w:val="1006"/>
        </w:numPr>
        <w:pStyle w:val="Compact"/>
      </w:pPr>
      <w:r>
        <w:t xml:space="preserve">Ensure audio levels are clear and free from excessive noise.</w:t>
      </w:r>
    </w:p>
    <w:p>
      <w:pPr>
        <w:numPr>
          <w:ilvl w:val="0"/>
          <w:numId w:val="1006"/>
        </w:numPr>
        <w:pStyle w:val="Compact"/>
      </w:pPr>
      <w:r>
        <w:t xml:space="preserve">Regularly back up footage to secure storage.</w:t>
      </w:r>
    </w:p>
    <w:bookmarkEnd w:id="28"/>
    <w:bookmarkEnd w:id="29"/>
    <w:bookmarkStart w:id="33" w:name="fieldwork-procedures"/>
    <w:p>
      <w:pPr>
        <w:pStyle w:val="Heading2"/>
      </w:pPr>
      <w:r>
        <w:t xml:space="preserve">5. Fieldwork Procedures</w:t>
      </w:r>
    </w:p>
    <w:bookmarkStart w:id="30" w:name="arrival-and-setup"/>
    <w:p>
      <w:pPr>
        <w:pStyle w:val="Heading3"/>
      </w:pPr>
      <w:r>
        <w:t xml:space="preserve">5.1 Arrival and Setup</w:t>
      </w:r>
    </w:p>
    <w:p>
      <w:pPr>
        <w:numPr>
          <w:ilvl w:val="0"/>
          <w:numId w:val="1007"/>
        </w:numPr>
        <w:pStyle w:val="Compact"/>
      </w:pPr>
      <w:r>
        <w:t xml:space="preserve">Arrive at the location at least 30 minutes before scheduled filming.</w:t>
      </w:r>
    </w:p>
    <w:p>
      <w:pPr>
        <w:numPr>
          <w:ilvl w:val="0"/>
          <w:numId w:val="1007"/>
        </w:numPr>
        <w:pStyle w:val="Compact"/>
      </w:pPr>
      <w:r>
        <w:t xml:space="preserve">Confirm permissions and introduce yourself to local contacts.</w:t>
      </w:r>
    </w:p>
    <w:p>
      <w:pPr>
        <w:numPr>
          <w:ilvl w:val="0"/>
          <w:numId w:val="1007"/>
        </w:numPr>
        <w:pStyle w:val="Compact"/>
      </w:pPr>
      <w:r>
        <w:t xml:space="preserve">Set up equipment discreetly and efficiently.</w:t>
      </w:r>
    </w:p>
    <w:p>
      <w:pPr>
        <w:numPr>
          <w:ilvl w:val="0"/>
          <w:numId w:val="1007"/>
        </w:numPr>
        <w:pStyle w:val="Compact"/>
      </w:pPr>
      <w:r>
        <w:t xml:space="preserve">Conduct a brief safety check of the area.</w:t>
      </w:r>
    </w:p>
    <w:bookmarkEnd w:id="30"/>
    <w:bookmarkStart w:id="31" w:name="filming-guidelines"/>
    <w:p>
      <w:pPr>
        <w:pStyle w:val="Heading3"/>
      </w:pPr>
      <w:r>
        <w:t xml:space="preserve">5.2 Filming Guidelines</w:t>
      </w:r>
    </w:p>
    <w:p>
      <w:pPr>
        <w:numPr>
          <w:ilvl w:val="0"/>
          <w:numId w:val="1008"/>
        </w:numPr>
        <w:pStyle w:val="Compact"/>
      </w:pPr>
      <w:r>
        <w:t xml:space="preserve">Follow the shot list and storyboard provided.</w:t>
      </w:r>
    </w:p>
    <w:p>
      <w:pPr>
        <w:numPr>
          <w:ilvl w:val="0"/>
          <w:numId w:val="1008"/>
        </w:numPr>
        <w:pStyle w:val="Compact"/>
      </w:pPr>
      <w:r>
        <w:t xml:space="preserve">Respect the privacy and dignity of all subjects.</w:t>
      </w:r>
    </w:p>
    <w:p>
      <w:pPr>
        <w:numPr>
          <w:ilvl w:val="0"/>
          <w:numId w:val="1008"/>
        </w:numPr>
        <w:pStyle w:val="Compact"/>
      </w:pPr>
      <w:r>
        <w:t xml:space="preserve">Avoid filming sensitive or restricted areas (e.g., military installations, government buildings).</w:t>
      </w:r>
    </w:p>
    <w:p>
      <w:pPr>
        <w:numPr>
          <w:ilvl w:val="0"/>
          <w:numId w:val="1008"/>
        </w:numPr>
        <w:pStyle w:val="Compact"/>
      </w:pPr>
      <w:r>
        <w:t xml:space="preserve">Be mindful of noise and disruption to the community.</w:t>
      </w:r>
    </w:p>
    <w:p>
      <w:pPr>
        <w:numPr>
          <w:ilvl w:val="0"/>
          <w:numId w:val="1008"/>
        </w:numPr>
        <w:pStyle w:val="Compact"/>
      </w:pPr>
      <w:r>
        <w:t xml:space="preserve">Adapt to changing conditions (weather, lighting, crowd behavior).</w:t>
      </w:r>
    </w:p>
    <w:bookmarkEnd w:id="31"/>
    <w:bookmarkStart w:id="32" w:name="interaction-with-subjects"/>
    <w:p>
      <w:pPr>
        <w:pStyle w:val="Heading3"/>
      </w:pPr>
      <w:r>
        <w:t xml:space="preserve">5.3 Interaction with Subjects</w:t>
      </w:r>
    </w:p>
    <w:p>
      <w:pPr>
        <w:numPr>
          <w:ilvl w:val="0"/>
          <w:numId w:val="1009"/>
        </w:numPr>
        <w:pStyle w:val="Compact"/>
      </w:pPr>
      <w:r>
        <w:t xml:space="preserve">Communicate clearly and respectfully.</w:t>
      </w:r>
    </w:p>
    <w:p>
      <w:pPr>
        <w:numPr>
          <w:ilvl w:val="0"/>
          <w:numId w:val="1009"/>
        </w:numPr>
        <w:pStyle w:val="Compact"/>
      </w:pPr>
      <w:r>
        <w:t xml:space="preserve">Use a local interpreter if necessary.</w:t>
      </w:r>
    </w:p>
    <w:p>
      <w:pPr>
        <w:numPr>
          <w:ilvl w:val="0"/>
          <w:numId w:val="1009"/>
        </w:numPr>
        <w:pStyle w:val="Compact"/>
      </w:pPr>
      <w:r>
        <w:t xml:space="preserve">Explain the purpose of the filming and obtain consent.</w:t>
      </w:r>
    </w:p>
    <w:p>
      <w:pPr>
        <w:numPr>
          <w:ilvl w:val="0"/>
          <w:numId w:val="1009"/>
        </w:numPr>
        <w:pStyle w:val="Compact"/>
      </w:pPr>
      <w:r>
        <w:t xml:space="preserve">Be prepared to answer questions about the project.</w:t>
      </w:r>
    </w:p>
    <w:bookmarkEnd w:id="32"/>
    <w:bookmarkEnd w:id="33"/>
    <w:bookmarkStart w:id="37" w:name="post-experiment-procedures"/>
    <w:p>
      <w:pPr>
        <w:pStyle w:val="Heading2"/>
      </w:pPr>
      <w:r>
        <w:t xml:space="preserve">6. Post-Experiment Procedures</w:t>
      </w:r>
    </w:p>
    <w:bookmarkStart w:id="34" w:name="data-management"/>
    <w:p>
      <w:pPr>
        <w:pStyle w:val="Heading3"/>
      </w:pPr>
      <w:r>
        <w:t xml:space="preserve">6.1 Data Management</w:t>
      </w:r>
    </w:p>
    <w:p>
      <w:pPr>
        <w:numPr>
          <w:ilvl w:val="0"/>
          <w:numId w:val="1010"/>
        </w:numPr>
        <w:pStyle w:val="Compact"/>
      </w:pPr>
      <w:r>
        <w:t xml:space="preserve">Transfer all footage to secure storage immediately after filming.</w:t>
      </w:r>
    </w:p>
    <w:p>
      <w:pPr>
        <w:numPr>
          <w:ilvl w:val="0"/>
          <w:numId w:val="1010"/>
        </w:numPr>
        <w:pStyle w:val="Compact"/>
      </w:pPr>
      <w:r>
        <w:t xml:space="preserve">Label and organize files according to the project naming convention.</w:t>
      </w:r>
    </w:p>
    <w:p>
      <w:pPr>
        <w:numPr>
          <w:ilvl w:val="0"/>
          <w:numId w:val="1010"/>
        </w:numPr>
        <w:pStyle w:val="Compact"/>
      </w:pPr>
      <w:r>
        <w:t xml:space="preserve">Create redundant backups in different locations.</w:t>
      </w:r>
    </w:p>
    <w:bookmarkEnd w:id="34"/>
    <w:bookmarkStart w:id="35" w:name="reporting-and-documentation"/>
    <w:p>
      <w:pPr>
        <w:pStyle w:val="Heading3"/>
      </w:pPr>
      <w:r>
        <w:t xml:space="preserve">6.2 Reporting and Documentation</w:t>
      </w:r>
    </w:p>
    <w:p>
      <w:pPr>
        <w:numPr>
          <w:ilvl w:val="0"/>
          <w:numId w:val="1011"/>
        </w:numPr>
        <w:pStyle w:val="Compact"/>
      </w:pPr>
      <w:r>
        <w:t xml:space="preserve">Submit a daily report detailing activities, challenges, and observations.</w:t>
      </w:r>
    </w:p>
    <w:p>
      <w:pPr>
        <w:numPr>
          <w:ilvl w:val="0"/>
          <w:numId w:val="1011"/>
        </w:numPr>
        <w:pStyle w:val="Compact"/>
      </w:pPr>
      <w:r>
        <w:t xml:space="preserve">Document any incidents or deviations from the protocol.</w:t>
      </w:r>
    </w:p>
    <w:p>
      <w:pPr>
        <w:numPr>
          <w:ilvl w:val="0"/>
          <w:numId w:val="1011"/>
        </w:numPr>
        <w:pStyle w:val="Compact"/>
      </w:pPr>
      <w:r>
        <w:t xml:space="preserve">Provide feedback on equipment performance and logistical issues.</w:t>
      </w:r>
    </w:p>
    <w:bookmarkEnd w:id="35"/>
    <w:bookmarkStart w:id="36" w:name="equipment-maintenance"/>
    <w:p>
      <w:pPr>
        <w:pStyle w:val="Heading3"/>
      </w:pPr>
      <w:r>
        <w:t xml:space="preserve">6.3 Equipment Maintenance</w:t>
      </w:r>
    </w:p>
    <w:p>
      <w:pPr>
        <w:numPr>
          <w:ilvl w:val="0"/>
          <w:numId w:val="1012"/>
        </w:numPr>
        <w:pStyle w:val="Compact"/>
      </w:pPr>
      <w:r>
        <w:t xml:space="preserve">Clean and inspect all equipment after each use.</w:t>
      </w:r>
    </w:p>
    <w:p>
      <w:pPr>
        <w:numPr>
          <w:ilvl w:val="0"/>
          <w:numId w:val="1012"/>
        </w:numPr>
        <w:pStyle w:val="Compact"/>
      </w:pPr>
      <w:r>
        <w:t xml:space="preserve">Report any damage or malfunctions promptly.</w:t>
      </w:r>
    </w:p>
    <w:p>
      <w:pPr>
        <w:numPr>
          <w:ilvl w:val="0"/>
          <w:numId w:val="1012"/>
        </w:numPr>
        <w:pStyle w:val="Compact"/>
      </w:pPr>
      <w:r>
        <w:t xml:space="preserve">Store equipment in a secure and climate-controlled environment.</w:t>
      </w:r>
    </w:p>
    <w:bookmarkEnd w:id="36"/>
    <w:bookmarkEnd w:id="37"/>
    <w:bookmarkStart w:id="38" w:name="ethical-and-legal-compliance"/>
    <w:p>
      <w:pPr>
        <w:pStyle w:val="Heading2"/>
      </w:pPr>
      <w:r>
        <w:t xml:space="preserve">7. Ethical and Legal Compliance</w:t>
      </w:r>
    </w:p>
    <w:p>
      <w:pPr>
        <w:numPr>
          <w:ilvl w:val="0"/>
          <w:numId w:val="1013"/>
        </w:numPr>
        <w:pStyle w:val="Compact"/>
      </w:pPr>
      <w:r>
        <w:t xml:space="preserve">Adhere to Iraqi laws regarding media and photography.</w:t>
      </w:r>
    </w:p>
    <w:p>
      <w:pPr>
        <w:numPr>
          <w:ilvl w:val="0"/>
          <w:numId w:val="1013"/>
        </w:numPr>
        <w:pStyle w:val="Compact"/>
      </w:pPr>
      <w:r>
        <w:t xml:space="preserve">Respect intellectual property rights.</w:t>
      </w:r>
    </w:p>
    <w:p>
      <w:pPr>
        <w:numPr>
          <w:ilvl w:val="0"/>
          <w:numId w:val="1013"/>
        </w:numPr>
        <w:pStyle w:val="Compact"/>
      </w:pPr>
      <w:r>
        <w:t xml:space="preserve">Ensure all footage is used only for approved purposes.</w:t>
      </w:r>
    </w:p>
    <w:p>
      <w:pPr>
        <w:numPr>
          <w:ilvl w:val="0"/>
          <w:numId w:val="1013"/>
        </w:numPr>
        <w:pStyle w:val="Compact"/>
      </w:pPr>
      <w:r>
        <w:t xml:space="preserve">Protect the identities of vulnerable subjects when necessary.</w:t>
      </w:r>
    </w:p>
    <w:p>
      <w:pPr>
        <w:numPr>
          <w:ilvl w:val="0"/>
          <w:numId w:val="1013"/>
        </w:numPr>
        <w:pStyle w:val="Compact"/>
      </w:pPr>
      <w:r>
        <w:t xml:space="preserve">Avoid content that could incite violence or unrest.</w:t>
      </w:r>
    </w:p>
    <w:bookmarkEnd w:id="38"/>
    <w:bookmarkStart w:id="39" w:name="emergency-procedures"/>
    <w:p>
      <w:pPr>
        <w:pStyle w:val="Heading2"/>
      </w:pPr>
      <w:r>
        <w:t xml:space="preserve">8. Emergency Procedures</w:t>
      </w:r>
    </w:p>
    <w:p>
      <w:pPr>
        <w:numPr>
          <w:ilvl w:val="0"/>
          <w:numId w:val="1014"/>
        </w:numPr>
        <w:pStyle w:val="Compact"/>
      </w:pPr>
      <w:r>
        <w:t xml:space="preserve">In case of medical emergency, contact local healthcare providers and project coordinators.</w:t>
      </w:r>
    </w:p>
    <w:p>
      <w:pPr>
        <w:numPr>
          <w:ilvl w:val="0"/>
          <w:numId w:val="1014"/>
        </w:numPr>
        <w:pStyle w:val="Compact"/>
      </w:pPr>
      <w:r>
        <w:t xml:space="preserve">If security threats arise, evacuate to a predetermined safe location.</w:t>
      </w:r>
    </w:p>
    <w:p>
      <w:pPr>
        <w:numPr>
          <w:ilvl w:val="0"/>
          <w:numId w:val="1014"/>
        </w:numPr>
        <w:pStyle w:val="Compact"/>
      </w:pPr>
      <w:r>
        <w:t xml:space="preserve">Report any incidents to local authorities and project management immediately.</w:t>
      </w:r>
    </w:p>
    <w:p>
      <w:pPr>
        <w:numPr>
          <w:ilvl w:val="0"/>
          <w:numId w:val="1014"/>
        </w:numPr>
        <w:pStyle w:val="Compact"/>
      </w:pPr>
      <w:r>
        <w:t xml:space="preserve">Keep emergency contact numbers accessible at all times.</w:t>
      </w:r>
    </w:p>
    <w:bookmarkEnd w:id="39"/>
    <w:bookmarkStart w:id="40" w:name="conclusion"/>
    <w:p>
      <w:pPr>
        <w:pStyle w:val="Heading2"/>
      </w:pPr>
      <w:r>
        <w:t xml:space="preserve">9. Conclusion</w:t>
      </w:r>
    </w:p>
    <w:p>
      <w:pPr>
        <w:pStyle w:val="FirstParagraph"/>
      </w:pPr>
      <w:r>
        <w:t xml:space="preserve">This Experiment Protocol provides a comprehensive framework for Videographer operations in Baghdad, Iraq. By following these guidelines, the Videographer can ensure that all activities are conducted safely, ethically, and professionally, resulting in high-quality visual content that accurately and respectfully represents the region.</w:t>
      </w:r>
    </w:p>
    <w:bookmarkEnd w:id="40"/>
    <w:bookmarkStart w:id="41" w:name="appendices"/>
    <w:p>
      <w:pPr>
        <w:pStyle w:val="Heading2"/>
      </w:pPr>
      <w:r>
        <w:t xml:space="preserve">10. Appendices</w:t>
      </w:r>
    </w:p>
    <w:p>
      <w:pPr>
        <w:numPr>
          <w:ilvl w:val="0"/>
          <w:numId w:val="1015"/>
        </w:numPr>
        <w:pStyle w:val="Compact"/>
      </w:pPr>
      <w:r>
        <w:t xml:space="preserve">Appendix A: Contact List (Local Authorities, Security, Medical)</w:t>
      </w:r>
    </w:p>
    <w:p>
      <w:pPr>
        <w:numPr>
          <w:ilvl w:val="0"/>
          <w:numId w:val="1015"/>
        </w:numPr>
        <w:pStyle w:val="Compact"/>
      </w:pPr>
      <w:r>
        <w:t xml:space="preserve">Appendix B: Equipment Checklist</w:t>
      </w:r>
    </w:p>
    <w:p>
      <w:pPr>
        <w:numPr>
          <w:ilvl w:val="0"/>
          <w:numId w:val="1015"/>
        </w:numPr>
        <w:pStyle w:val="Compact"/>
      </w:pPr>
      <w:r>
        <w:t xml:space="preserve">Appendix C: Informed Consent Form Template</w:t>
      </w:r>
    </w:p>
    <w:p>
      <w:pPr>
        <w:numPr>
          <w:ilvl w:val="0"/>
          <w:numId w:val="1015"/>
        </w:numPr>
        <w:pStyle w:val="Compact"/>
      </w:pPr>
      <w:r>
        <w:t xml:space="preserve">Appendix D: Risk Assessment Matrix</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Iraq Baghdad</dc:title>
  <dc:creator/>
  <dc:language>en</dc:language>
  <cp:keywords/>
  <dcterms:created xsi:type="dcterms:W3CDTF">2026-10-10T03:41:18Z</dcterms:created>
  <dcterms:modified xsi:type="dcterms:W3CDTF">2026-10-10T03:41:18Z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