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Videography</w:t>
      </w:r>
      <w:r>
        <w:t xml:space="preserve"> </w:t>
      </w:r>
      <w:r>
        <w:t xml:space="preserve">in</w:t>
      </w:r>
      <w:r>
        <w:t xml:space="preserve"> </w:t>
      </w:r>
      <w:r>
        <w:t xml:space="preserve">Japan</w:t>
      </w:r>
      <w:r>
        <w:t xml:space="preserve"> </w:t>
      </w:r>
      <w:r>
        <w:t xml:space="preserve">Tokyo</w:t>
      </w:r>
    </w:p>
    <w:bookmarkStart w:id="20" w:name="Xa02070399396e4ae4cbab695cf78083c8874d75"/>
    <w:p>
      <w:pPr>
        <w:pStyle w:val="Heading1"/>
      </w:pPr>
      <w:r>
        <w:t xml:space="preserve">Experiment Protocol: Urban Videography in Japan Tokyo</w:t>
      </w:r>
    </w:p>
    <w:p>
      <w:pPr>
        <w:pStyle w:val="FirstParagraph"/>
      </w:pPr>
      <w:r>
        <w:rPr>
          <w:bCs/>
          <w:b/>
        </w:rPr>
        <w:t xml:space="preserve">Protocol ID:</w:t>
      </w:r>
      <w:r>
        <w:t xml:space="preserve"> </w:t>
      </w:r>
      <w:r>
        <w:t xml:space="preserve">TOKYO-VID-EXP-2023-001</w:t>
      </w:r>
    </w:p>
    <w:p>
      <w:pPr>
        <w:pStyle w:val="BodyText"/>
      </w:pPr>
      <w:r>
        <w:rPr>
          <w:bCs/>
          <w:b/>
        </w:rPr>
        <w:t xml:space="preserve">Location:</w:t>
      </w:r>
      <w:r>
        <w:t xml:space="preserve"> </w:t>
      </w:r>
      <w:r>
        <w:t xml:space="preserve">Tokyo, Japan (Specifically: Shibuya, Shinjuku, Asakusa, and Odaiba)</w:t>
      </w:r>
    </w:p>
    <w:p>
      <w:pPr>
        <w:pStyle w:val="BodyText"/>
      </w:pPr>
      <w:r>
        <w:rPr>
          <w:bCs/>
          <w:b/>
        </w:rPr>
        <w:t xml:space="preserve">Subject Role:</w:t>
      </w:r>
      <w:r>
        <w:t xml:space="preserve"> </w:t>
      </w:r>
      <w:r>
        <w:t xml:space="preserve">Professional Videographer</w:t>
      </w:r>
    </w:p>
    <w:p>
      <w:pPr>
        <w:pStyle w:val="BodyText"/>
      </w:pPr>
      <w:r>
        <w:rPr>
          <w:bCs/>
          <w:b/>
        </w:rPr>
        <w:t xml:space="preserve">Date of Issue:</w:t>
      </w:r>
      <w:r>
        <w:t xml:space="preserve"> </w:t>
      </w:r>
      <w:r>
        <w:t xml:space="preserve">October 24, 2023</w:t>
      </w:r>
    </w:p>
    <w:p>
      <w:pPr>
        <w:pStyle w:val="BodyText"/>
      </w:pPr>
      <w:r>
        <w:rPr>
          <w:bCs/>
          <w:b/>
        </w:rPr>
        <w:t xml:space="preserve">Status:</w:t>
      </w:r>
      <w:r>
        <w:t xml:space="preserve"> </w:t>
      </w:r>
      <w:r>
        <w:t xml:space="preserve">Active</w:t>
      </w:r>
    </w:p>
    <w:bookmarkEnd w:id="20"/>
    <w:bookmarkStart w:id="21" w:name="objective-and-scope"/>
    <w:p>
      <w:pPr>
        <w:pStyle w:val="Heading2"/>
      </w:pPr>
      <w:r>
        <w:t xml:space="preserve">1. Objective and Scope</w:t>
      </w:r>
    </w:p>
    <w:p>
      <w:pPr>
        <w:pStyle w:val="FirstParagraph"/>
      </w:pPr>
      <w:r>
        <w:t xml:space="preserve">This Experiment Protocol outlines the standardized procedures for a Videographer conducting visual data collection within the metropolitan area of Japan Tokyo. The primary objective is to capture high-fidelity video footage that documents the intersection of traditional cultural elements and hyper-modern urban infrastructure. This protocol ensures that the Videographer adheres to strict technical standards, legal requirements specific to Japan, and ethical guidelines regarding privacy in public spaces.</w:t>
      </w:r>
    </w:p>
    <w:p>
      <w:pPr>
        <w:pStyle w:val="BodyText"/>
      </w:pPr>
      <w:r>
        <w:t xml:space="preserve">The scope of this experiment includes the operation of cinema-grade cameras, drones (where legally permitted), and audio recording equipment. The Videographer must demonstrate proficiency in navigating the complex social etiquette of Tokyo while maintaining the integrity of the visual narrative.</w:t>
      </w:r>
    </w:p>
    <w:bookmarkEnd w:id="21"/>
    <w:bookmarkStart w:id="24" w:name="pre-experiment-preparation"/>
    <w:p>
      <w:pPr>
        <w:pStyle w:val="Heading2"/>
      </w:pPr>
      <w:r>
        <w:t xml:space="preserve">2. Pre-Experiment Preparation</w:t>
      </w:r>
    </w:p>
    <w:bookmarkStart w:id="22" w:name="legal-and-regulatory-compliance"/>
    <w:p>
      <w:pPr>
        <w:pStyle w:val="Heading3"/>
      </w:pPr>
      <w:r>
        <w:t xml:space="preserve">2.1 Legal and Regulatory Compliance</w:t>
      </w:r>
    </w:p>
    <w:p>
      <w:pPr>
        <w:pStyle w:val="FirstParagraph"/>
      </w:pPr>
      <w:r>
        <w:t xml:space="preserve">Before entering the field in Japan Tokyo, the Videographer must secure all necessary permits. Filming in public spaces in Tokyo often requires permission from the Tokyo Metropolitan Government or specific ward offices. The Videographer must carry:</w:t>
      </w:r>
    </w:p>
    <w:p>
      <w:pPr>
        <w:numPr>
          <w:ilvl w:val="0"/>
          <w:numId w:val="1001"/>
        </w:numPr>
        <w:pStyle w:val="Compact"/>
      </w:pPr>
      <w:r>
        <w:t xml:space="preserve">A valid filming permit (Kouei Kyoka) if shooting in parks or near government buildings.</w:t>
      </w:r>
    </w:p>
    <w:p>
      <w:pPr>
        <w:numPr>
          <w:ilvl w:val="0"/>
          <w:numId w:val="1001"/>
        </w:numPr>
        <w:pStyle w:val="Compact"/>
      </w:pPr>
      <w:r>
        <w:t xml:space="preserve">Proof of insurance coverage for equipment and third-party liability.</w:t>
      </w:r>
    </w:p>
    <w:p>
      <w:pPr>
        <w:numPr>
          <w:ilvl w:val="0"/>
          <w:numId w:val="1001"/>
        </w:numPr>
        <w:pStyle w:val="Compact"/>
      </w:pPr>
      <w:r>
        <w:t xml:space="preserve">A copy of this Experiment Protocol in both English and Japanese.</w:t>
      </w:r>
    </w:p>
    <w:p>
      <w:pPr>
        <w:pStyle w:val="FirstParagraph"/>
      </w:pPr>
      <w:r>
        <w:t xml:space="preserve">Special attention must be paid to the</w:t>
      </w:r>
      <w:r>
        <w:t xml:space="preserve"> </w:t>
      </w:r>
      <w:r>
        <w:rPr>
          <w:iCs/>
          <w:i/>
        </w:rPr>
        <w:t xml:space="preserve">Act on the Regulation of Air Navigation</w:t>
      </w:r>
      <w:r>
        <w:t xml:space="preserve"> </w:t>
      </w:r>
      <w:r>
        <w:t xml:space="preserve">regarding drone usage. No aerial videography is permitted within the airspace of central Tokyo without explicit approval from the Ministry of Land, Infrastructure, Transport and Tourism.</w:t>
      </w:r>
    </w:p>
    <w:bookmarkEnd w:id="22"/>
    <w:bookmarkStart w:id="23" w:name="equipment-calibration"/>
    <w:p>
      <w:pPr>
        <w:pStyle w:val="Heading3"/>
      </w:pPr>
      <w:r>
        <w:t xml:space="preserve">2.2 Equipment Calibration</w:t>
      </w:r>
    </w:p>
    <w:p>
      <w:pPr>
        <w:pStyle w:val="FirstParagraph"/>
      </w:pPr>
      <w:r>
        <w:t xml:space="preserve">All equipment must be calibrated to ISO standards prior to deployment. The Videographer is required to use a color checker chart under the specific lighting conditions of the Tokyo environment (e.g., neon-lit streets at night vs. natural light in Meiji Shrine) to ensure accurate color grading post-production.</w:t>
      </w:r>
    </w:p>
    <w:bookmarkEnd w:id="23"/>
    <w:bookmarkEnd w:id="24"/>
    <w:bookmarkStart w:id="27" w:name="operational-procedures"/>
    <w:p>
      <w:pPr>
        <w:pStyle w:val="Heading2"/>
      </w:pPr>
      <w:r>
        <w:t xml:space="preserve">3. Operational Procedures</w:t>
      </w:r>
    </w:p>
    <w:bookmarkStart w:id="25" w:name="site-selection-and-scouting"/>
    <w:p>
      <w:pPr>
        <w:pStyle w:val="Heading3"/>
      </w:pPr>
      <w:r>
        <w:t xml:space="preserve">3.1 Site Selection and Scouting</w:t>
      </w:r>
    </w:p>
    <w:p>
      <w:pPr>
        <w:pStyle w:val="FirstParagraph"/>
      </w:pPr>
      <w:r>
        <w:t xml:space="preserve">The Videographer will conduct scouting in four distinct zones of Japan Tokyo to capture diverse visual data:</w:t>
      </w:r>
    </w:p>
    <w:p>
      <w:pPr>
        <w:numPr>
          <w:ilvl w:val="0"/>
          <w:numId w:val="1002"/>
        </w:numPr>
        <w:pStyle w:val="Compact"/>
      </w:pPr>
      <w:r>
        <w:rPr>
          <w:bCs/>
          <w:b/>
        </w:rPr>
        <w:t xml:space="preserve">Shibuya:</w:t>
      </w:r>
      <w:r>
        <w:t xml:space="preserve"> </w:t>
      </w:r>
      <w:r>
        <w:t xml:space="preserve">Focus on pedestrian flow, digital signage, and youth culture.</w:t>
      </w:r>
    </w:p>
    <w:p>
      <w:pPr>
        <w:numPr>
          <w:ilvl w:val="0"/>
          <w:numId w:val="1002"/>
        </w:numPr>
        <w:pStyle w:val="Compact"/>
      </w:pPr>
      <w:r>
        <w:rPr>
          <w:bCs/>
          <w:b/>
        </w:rPr>
        <w:t xml:space="preserve">Asakusa:</w:t>
      </w:r>
      <w:r>
        <w:t xml:space="preserve"> </w:t>
      </w:r>
      <w:r>
        <w:t xml:space="preserve">Focus on traditional architecture, religious practices, and historical continuity.</w:t>
      </w:r>
    </w:p>
    <w:p>
      <w:pPr>
        <w:numPr>
          <w:ilvl w:val="0"/>
          <w:numId w:val="1002"/>
        </w:numPr>
        <w:pStyle w:val="Compact"/>
      </w:pPr>
      <w:r>
        <w:rPr>
          <w:bCs/>
          <w:b/>
        </w:rPr>
        <w:t xml:space="preserve">Shinjuku:</w:t>
      </w:r>
      <w:r>
        <w:t xml:space="preserve"> </w:t>
      </w:r>
      <w:r>
        <w:t xml:space="preserve">Focus on verticality, nightlife, and corporate density.</w:t>
      </w:r>
    </w:p>
    <w:p>
      <w:pPr>
        <w:numPr>
          <w:ilvl w:val="0"/>
          <w:numId w:val="1002"/>
        </w:numPr>
        <w:pStyle w:val="Compact"/>
      </w:pPr>
      <w:r>
        <w:rPr>
          <w:bCs/>
          <w:b/>
        </w:rPr>
        <w:t xml:space="preserve">Odaiba:</w:t>
      </w:r>
      <w:r>
        <w:t xml:space="preserve"> </w:t>
      </w:r>
      <w:r>
        <w:t xml:space="preserve">Focus on futuristic urban planning and waterfront aesthetics.</w:t>
      </w:r>
    </w:p>
    <w:bookmarkEnd w:id="25"/>
    <w:bookmarkStart w:id="26" w:name="shooting-protocol"/>
    <w:p>
      <w:pPr>
        <w:pStyle w:val="Heading3"/>
      </w:pPr>
      <w:r>
        <w:t xml:space="preserve">3.2 Shooting Protocol</w:t>
      </w:r>
    </w:p>
    <w:p>
      <w:pPr>
        <w:pStyle w:val="FirstParagraph"/>
      </w:pPr>
      <w:r>
        <w:t xml:space="preserve">During the active phase of the experiment, the Videographer must adhere to the following technical and behavioral standards:</w:t>
      </w:r>
    </w:p>
    <w:p>
      <w:pPr>
        <w:numPr>
          <w:ilvl w:val="0"/>
          <w:numId w:val="1003"/>
        </w:numPr>
        <w:pStyle w:val="Compact"/>
      </w:pPr>
      <w:r>
        <w:rPr>
          <w:bCs/>
          <w:b/>
        </w:rPr>
        <w:t xml:space="preserve">Resolution and Frame Rate:</w:t>
      </w:r>
      <w:r>
        <w:t xml:space="preserve"> </w:t>
      </w:r>
      <w:r>
        <w:t xml:space="preserve">All footage must be captured in minimum 4K resolution at 24fps for cinematic consistency, with 60fps available for slow-motion analysis of crowd dynamics.</w:t>
      </w:r>
    </w:p>
    <w:p>
      <w:pPr>
        <w:numPr>
          <w:ilvl w:val="0"/>
          <w:numId w:val="1003"/>
        </w:numPr>
        <w:pStyle w:val="Compact"/>
      </w:pPr>
      <w:r>
        <w:rPr>
          <w:bCs/>
          <w:b/>
        </w:rPr>
        <w:t xml:space="preserve">Audio Recording:</w:t>
      </w:r>
      <w:r>
        <w:t xml:space="preserve"> </w:t>
      </w:r>
      <w:r>
        <w:t xml:space="preserve">Use directional microphones to isolate specific soundscapes (e.g., train announcements, temple bells) while minimizing ambient noise pollution.</w:t>
      </w:r>
    </w:p>
    <w:p>
      <w:pPr>
        <w:numPr>
          <w:ilvl w:val="0"/>
          <w:numId w:val="1003"/>
        </w:numPr>
        <w:pStyle w:val="Compact"/>
      </w:pPr>
      <w:r>
        <w:rPr>
          <w:bCs/>
          <w:b/>
        </w:rPr>
        <w:t xml:space="preserve">Privacy Protection:</w:t>
      </w:r>
      <w:r>
        <w:t xml:space="preserve"> </w:t>
      </w:r>
      <w:r>
        <w:t xml:space="preserve">In accordance with Japanese privacy norms, the Videographer must avoid close-up shots of identifiable individuals without consent. If a subject is inadvertently captured in a close-up, the footage must be blurred in post-production or discarded.</w:t>
      </w:r>
    </w:p>
    <w:p>
      <w:pPr>
        <w:numPr>
          <w:ilvl w:val="0"/>
          <w:numId w:val="1003"/>
        </w:numPr>
        <w:pStyle w:val="Compact"/>
      </w:pPr>
      <w:r>
        <w:rPr>
          <w:bCs/>
          <w:b/>
        </w:rPr>
        <w:t xml:space="preserve">Etiquette:</w:t>
      </w:r>
      <w:r>
        <w:t xml:space="preserve"> </w:t>
      </w:r>
      <w:r>
        <w:t xml:space="preserve">The Videographer must maintain a low profile. Loud conversations, blocking pedestrian pathways, and aggressive camera movements are strictly prohibited. Respect for personal space is paramount in Tokyo.</w:t>
      </w:r>
    </w:p>
    <w:bookmarkEnd w:id="26"/>
    <w:bookmarkEnd w:id="27"/>
    <w:bookmarkStart w:id="28" w:name="data-management-and-security"/>
    <w:p>
      <w:pPr>
        <w:pStyle w:val="Heading2"/>
      </w:pPr>
      <w:r>
        <w:t xml:space="preserve">4. Data Management and Security</w:t>
      </w:r>
    </w:p>
    <w:p>
      <w:pPr>
        <w:pStyle w:val="FirstParagraph"/>
      </w:pPr>
      <w:r>
        <w:t xml:space="preserve">All video data collected in Japan Tokyo must be backed up immediately upon completion of each shooting day. The Videographer is required to use dual-slot recording and transfer files to an encrypted external drive. Metadata must be preserved to document the exact GPS location and time of each clip, facilitating accurate geospatial analysis of the urban environment.</w:t>
      </w:r>
    </w:p>
    <w:p>
      <w:pPr>
        <w:pStyle w:val="BodyText"/>
      </w:pPr>
      <w:r>
        <w:t xml:space="preserve">Data storage must comply with the Japanese Act on the Protection of Personal Information (APPI). Any footage containing personal data must be stored securely and accessed only by authorized personnel involved in this experiment.</w:t>
      </w:r>
    </w:p>
    <w:bookmarkEnd w:id="28"/>
    <w:bookmarkStart w:id="29" w:name="risk-assessment-and-mitigation"/>
    <w:p>
      <w:pPr>
        <w:pStyle w:val="Heading2"/>
      </w:pPr>
      <w:r>
        <w:t xml:space="preserve">5. Risk Assessment and Mitigation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 Factor</w:t>
            </w:r>
          </w:p>
        </w:tc>
        <w:tc>
          <w:tcPr/>
          <w:p>
            <w:pPr>
              <w:pStyle w:val="Compact"/>
              <w:jc w:val="left"/>
            </w:pPr>
            <w:r>
              <w:t xml:space="preserve">Probability</w:t>
            </w:r>
          </w:p>
        </w:tc>
        <w:tc>
          <w:tcPr/>
          <w:p>
            <w:pPr>
              <w:pStyle w:val="Compact"/>
              <w:jc w:val="left"/>
            </w:pPr>
            <w:r>
              <w:t xml:space="preserve">Mitigation Strategy</w:t>
            </w:r>
          </w:p>
        </w:tc>
      </w:tr>
      <w:tr>
        <w:tc>
          <w:tcPr/>
          <w:p>
            <w:pPr>
              <w:pStyle w:val="Compact"/>
              <w:jc w:val="left"/>
            </w:pPr>
            <w:r>
              <w:t xml:space="preserve">Equipment Theft</w:t>
            </w:r>
          </w:p>
        </w:tc>
        <w:tc>
          <w:tcPr/>
          <w:p>
            <w:pPr>
              <w:pStyle w:val="Compact"/>
              <w:jc w:val="left"/>
            </w:pPr>
            <w:r>
              <w:t xml:space="preserve">Low</w:t>
            </w:r>
          </w:p>
        </w:tc>
        <w:tc>
          <w:tcPr/>
          <w:p>
            <w:pPr>
              <w:pStyle w:val="Compact"/>
              <w:jc w:val="left"/>
            </w:pPr>
            <w:r>
              <w:t xml:space="preserve">Use secure bags; never leave equipment unattended; utilize hotel safes.</w:t>
            </w:r>
          </w:p>
        </w:tc>
      </w:tr>
      <w:tr>
        <w:tc>
          <w:tcPr/>
          <w:p>
            <w:pPr>
              <w:pStyle w:val="Compact"/>
              <w:jc w:val="left"/>
            </w:pPr>
            <w:r>
              <w:t xml:space="preserve">Legal Intervention</w:t>
            </w:r>
          </w:p>
        </w:tc>
        <w:tc>
          <w:tcPr/>
          <w:p>
            <w:pPr>
              <w:pStyle w:val="Compact"/>
              <w:jc w:val="left"/>
            </w:pPr>
            <w:r>
              <w:t xml:space="preserve">Medium</w:t>
            </w:r>
          </w:p>
        </w:tc>
        <w:tc>
          <w:tcPr/>
          <w:p>
            <w:pPr>
              <w:pStyle w:val="Compact"/>
              <w:jc w:val="left"/>
            </w:pPr>
            <w:r>
              <w:t xml:space="preserve">Carry permits visibly; cooperate fully with police; avoid restricted zones.</w:t>
            </w:r>
          </w:p>
        </w:tc>
      </w:tr>
      <w:tr>
        <w:tc>
          <w:tcPr/>
          <w:p>
            <w:pPr>
              <w:pStyle w:val="Compact"/>
              <w:jc w:val="left"/>
            </w:pPr>
            <w:r>
              <w:t xml:space="preserve">Public Complaints</w:t>
            </w:r>
          </w:p>
        </w:tc>
        <w:tc>
          <w:tcPr/>
          <w:p>
            <w:pPr>
              <w:pStyle w:val="Compact"/>
              <w:jc w:val="left"/>
            </w:pPr>
            <w:r>
              <w:t xml:space="preserve">Medium</w:t>
            </w:r>
          </w:p>
        </w:tc>
        <w:tc>
          <w:tcPr/>
          <w:p>
            <w:pPr>
              <w:pStyle w:val="Compact"/>
              <w:jc w:val="left"/>
            </w:pPr>
            <w:r>
              <w:t xml:space="preserve">Apologize immediately; explain the purpose of the experiment; cease filming if requested.</w:t>
            </w:r>
          </w:p>
        </w:tc>
      </w:tr>
      <w:tr>
        <w:tc>
          <w:tcPr/>
          <w:p>
            <w:pPr>
              <w:pStyle w:val="Compact"/>
              <w:jc w:val="left"/>
            </w:pPr>
            <w:r>
              <w:t xml:space="preserve">Weather Disruption</w:t>
            </w:r>
          </w:p>
        </w:tc>
        <w:tc>
          <w:tcPr/>
          <w:p>
            <w:pPr>
              <w:pStyle w:val="Compact"/>
              <w:jc w:val="left"/>
            </w:pPr>
            <w:r>
              <w:t xml:space="preserve">High</w:t>
            </w:r>
          </w:p>
        </w:tc>
        <w:tc>
          <w:tcPr/>
          <w:p>
            <w:pPr>
              <w:pStyle w:val="Compact"/>
              <w:jc w:val="left"/>
            </w:pPr>
            <w:r>
              <w:t xml:space="preserve">Use weather-sealed equipment; have indoor backup locations scheduled.</w:t>
            </w:r>
          </w:p>
        </w:tc>
      </w:tr>
    </w:tbl>
    <w:bookmarkEnd w:id="29"/>
    <w:bookmarkStart w:id="30" w:name="conclusion-and-reporting"/>
    <w:p>
      <w:pPr>
        <w:pStyle w:val="Heading2"/>
      </w:pPr>
      <w:r>
        <w:t xml:space="preserve">6. Conclusion and Reporting</w:t>
      </w:r>
    </w:p>
    <w:p>
      <w:pPr>
        <w:pStyle w:val="FirstParagraph"/>
      </w:pPr>
      <w:r>
        <w:t xml:space="preserve">Upon completion of the fieldwork in Japan Tokyo, the Videographer must submit a comprehensive report detailing the technical challenges encountered, the quality of the footage, and any deviations from this Experiment Protocol. The final deliverable will be a curated archive of video assets that accurately represent the multifaceted nature of Tokyo’s urban landscape.</w:t>
      </w:r>
    </w:p>
    <w:p>
      <w:pPr>
        <w:pStyle w:val="BodyText"/>
      </w:pPr>
      <w:r>
        <w:t xml:space="preserve">This protocol is designed to ensure that the Videographer operates with professionalism, respect, and technical excellence, contributing valuable visual data to the broader understanding of contemporary urban life in Japan.</w:t>
      </w:r>
    </w:p>
    <w:bookmarkEnd w:id="30"/>
    <w:p>
      <w:pPr>
        <w:pStyle w:val="BodyText"/>
      </w:pPr>
      <w:r>
        <w:rPr>
          <w:bCs/>
          <w:b/>
        </w:rPr>
        <w:t xml:space="preserve">Disclaimer:</w:t>
      </w:r>
      <w:r>
        <w:t xml:space="preserve"> </w:t>
      </w:r>
      <w:r>
        <w:t xml:space="preserve">This document is a simulated Experiment Protocol for educational and illustrative purposes. It does not constitute legal advice. Videographers operating in Japan Tokyo must consult with local legal experts and authorities to ensure full compliance with current laws and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Videography in Japan Tokyo</dc:title>
  <dc:creator/>
  <dc:language>en</dc:language>
  <cp:keywords/>
  <dcterms:created xsi:type="dcterms:W3CDTF">2026-10-10T01:45:19Z</dcterms:created>
  <dcterms:modified xsi:type="dcterms:W3CDTF">2026-10-10T01:45:19Z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