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Operations</w:t>
      </w:r>
      <w:r>
        <w:t xml:space="preserve"> </w:t>
      </w:r>
      <w:r>
        <w:t xml:space="preserve">in</w:t>
      </w:r>
      <w:r>
        <w:t xml:space="preserve"> </w:t>
      </w:r>
      <w:r>
        <w:t xml:space="preserve">Kuwait</w:t>
      </w:r>
      <w:r>
        <w:t xml:space="preserve"> </w:t>
      </w:r>
      <w:r>
        <w:t xml:space="preserve">City</w:t>
      </w:r>
    </w:p>
    <w:bookmarkStart w:id="28" w:name="X1dbb3dfe8929b7853ce62cac229bc52f11cf40a"/>
    <w:p>
      <w:pPr>
        <w:pStyle w:val="Heading1"/>
      </w:pPr>
      <w:r>
        <w:t xml:space="preserve">Experiment Protocol: Videographer Operations in Kuwait City</w:t>
      </w:r>
    </w:p>
    <w:bookmarkStart w:id="20" w:name="introduction-and-objective"/>
    <w:p>
      <w:pPr>
        <w:pStyle w:val="Heading2"/>
      </w:pPr>
      <w:r>
        <w:t xml:space="preserve">1. Introduction and Objective</w:t>
      </w:r>
    </w:p>
    <w:p>
      <w:pPr>
        <w:pStyle w:val="FirstParagraph"/>
      </w:pPr>
      <w:r>
        <w:t xml:space="preserve">This Experiment Protocol outlines the standardized procedures for conducting videography operations within the urban and cultural landscape of Kuwait City, Kuwait. The primary objective of this protocol is to evaluate the technical performance of modern videography equipment under the specific environmental conditions of Kuwait City, including high ambient temperatures, intense solar radiation, and fine particulate matter (sand/dust). Additionally, this protocol aims to assess the operational workflow of the Videographer when navigating the legal, cultural, and logistical frameworks unique to Kuwait.</w:t>
      </w:r>
    </w:p>
    <w:p>
      <w:pPr>
        <w:pStyle w:val="BodyText"/>
      </w:pPr>
      <w:r>
        <w:t xml:space="preserve">The experiment seeks to determine optimal shooting schedules, equipment protection strategies, and cultural engagement techniques for a Videographer operating in this region. By adhering to this protocol, we ensure data consistency, equipment safety, and respect for local regulations.</w:t>
      </w:r>
    </w:p>
    <w:bookmarkEnd w:id="20"/>
    <w:bookmarkStart w:id="21" w:name="scope-and-location-parameters"/>
    <w:p>
      <w:pPr>
        <w:pStyle w:val="Heading2"/>
      </w:pPr>
      <w:r>
        <w:t xml:space="preserve">2. Scope and Location Parameters</w:t>
      </w:r>
    </w:p>
    <w:p>
      <w:pPr>
        <w:pStyle w:val="FirstParagraph"/>
      </w:pPr>
      <w:r>
        <w:t xml:space="preserve">The scope of this experiment is strictly limited to the metropolitan area of Kuwait City. Key filming zones include:</w:t>
      </w:r>
    </w:p>
    <w:p>
      <w:pPr>
        <w:numPr>
          <w:ilvl w:val="0"/>
          <w:numId w:val="1001"/>
        </w:numPr>
        <w:pStyle w:val="Compact"/>
      </w:pPr>
      <w:r>
        <w:rPr>
          <w:bCs/>
          <w:b/>
        </w:rPr>
        <w:t xml:space="preserve">Urban Centers:</w:t>
      </w:r>
      <w:r>
        <w:t xml:space="preserve"> </w:t>
      </w:r>
      <w:r>
        <w:t xml:space="preserve">The Kuwait City skyline, including the Financial Center and the area surrounding the Kuwait Towers.</w:t>
      </w:r>
    </w:p>
    <w:p>
      <w:pPr>
        <w:numPr>
          <w:ilvl w:val="0"/>
          <w:numId w:val="1001"/>
        </w:numPr>
        <w:pStyle w:val="Compact"/>
      </w:pPr>
      <w:r>
        <w:rPr>
          <w:bCs/>
          <w:b/>
        </w:rPr>
        <w:t xml:space="preserve">Cultural Sites:</w:t>
      </w:r>
      <w:r>
        <w:t xml:space="preserve"> </w:t>
      </w:r>
      <w:r>
        <w:t xml:space="preserve">The National Museum of Kuwait, the Grand Mosque, and the Souq Al-Mubarakiya.</w:t>
      </w:r>
    </w:p>
    <w:p>
      <w:pPr>
        <w:numPr>
          <w:ilvl w:val="0"/>
          <w:numId w:val="1001"/>
        </w:numPr>
        <w:pStyle w:val="Compact"/>
      </w:pPr>
      <w:r>
        <w:rPr>
          <w:bCs/>
          <w:b/>
        </w:rPr>
        <w:t xml:space="preserve">Coastal Areas:</w:t>
      </w:r>
      <w:r>
        <w:t xml:space="preserve"> </w:t>
      </w:r>
      <w:r>
        <w:t xml:space="preserve">The Marina and the Corniche promenade.</w:t>
      </w:r>
    </w:p>
    <w:p>
      <w:pPr>
        <w:pStyle w:val="FirstParagraph"/>
      </w:pPr>
      <w:r>
        <w:t xml:space="preserve">The Videographer must remain aware that Kuwait City is a densely populated capital with strict zoning laws. Filming in government buildings or military-adjacent areas is prohibited unless explicit written permission is obtained from the Ministry of Information.</w:t>
      </w:r>
    </w:p>
    <w:bookmarkEnd w:id="21"/>
    <w:bookmarkStart w:id="22" w:name="equipment-specifications-and-preparation"/>
    <w:p>
      <w:pPr>
        <w:pStyle w:val="Heading2"/>
      </w:pPr>
      <w:r>
        <w:t xml:space="preserve">3. Equipment Specifications and Preparation</w:t>
      </w:r>
    </w:p>
    <w:p>
      <w:pPr>
        <w:pStyle w:val="FirstParagraph"/>
      </w:pPr>
      <w:r>
        <w:t xml:space="preserve">Given the harsh climate of Kuwait, the Videographer must utilize equipment rated for extreme durability. The following specifications are mandatory for this experiment:</w:t>
      </w:r>
    </w:p>
    <w:p>
      <w:pPr>
        <w:numPr>
          <w:ilvl w:val="0"/>
          <w:numId w:val="1002"/>
        </w:numPr>
        <w:pStyle w:val="Compact"/>
      </w:pPr>
      <w:r>
        <w:rPr>
          <w:bCs/>
          <w:b/>
        </w:rPr>
        <w:t xml:space="preserve">Camera Body:</w:t>
      </w:r>
      <w:r>
        <w:t xml:space="preserve"> </w:t>
      </w:r>
      <w:r>
        <w:t xml:space="preserve">Weather-sealed mirrorless or cinema cameras capable of operating in temperatures up to 50°C (122°F).</w:t>
      </w:r>
    </w:p>
    <w:p>
      <w:pPr>
        <w:numPr>
          <w:ilvl w:val="0"/>
          <w:numId w:val="1002"/>
        </w:numPr>
        <w:pStyle w:val="Compact"/>
      </w:pPr>
      <w:r>
        <w:rPr>
          <w:bCs/>
          <w:b/>
        </w:rPr>
        <w:t xml:space="preserve">Lenses:</w:t>
      </w:r>
      <w:r>
        <w:t xml:space="preserve"> </w:t>
      </w:r>
      <w:r>
        <w:t xml:space="preserve">High-quality prime and zoom lenses with UV filters to protect against sand abrasion.</w:t>
      </w:r>
    </w:p>
    <w:p>
      <w:pPr>
        <w:numPr>
          <w:ilvl w:val="0"/>
          <w:numId w:val="1002"/>
        </w:numPr>
        <w:pStyle w:val="Compact"/>
      </w:pPr>
      <w:r>
        <w:rPr>
          <w:bCs/>
          <w:b/>
        </w:rPr>
        <w:t xml:space="preserve">Stabilization:</w:t>
      </w:r>
      <w:r>
        <w:t xml:space="preserve"> </w:t>
      </w:r>
      <w:r>
        <w:t xml:space="preserve">Gimbals must be tested for heat dissipation, as battery life degrades rapidly in Kuwaiti summers.</w:t>
      </w:r>
    </w:p>
    <w:p>
      <w:pPr>
        <w:numPr>
          <w:ilvl w:val="0"/>
          <w:numId w:val="1002"/>
        </w:numPr>
        <w:pStyle w:val="Compact"/>
      </w:pPr>
      <w:r>
        <w:rPr>
          <w:bCs/>
          <w:b/>
        </w:rPr>
        <w:t xml:space="preserve">Storage:</w:t>
      </w:r>
      <w:r>
        <w:t xml:space="preserve"> </w:t>
      </w:r>
      <w:r>
        <w:t xml:space="preserve">Redundant SSD storage is required. Heat can corrupt memory cards; therefore, cards must be cooled before insertion.</w:t>
      </w:r>
    </w:p>
    <w:p>
      <w:pPr>
        <w:numPr>
          <w:ilvl w:val="0"/>
          <w:numId w:val="1002"/>
        </w:numPr>
        <w:pStyle w:val="Compact"/>
      </w:pPr>
      <w:r>
        <w:rPr>
          <w:bCs/>
          <w:b/>
        </w:rPr>
        <w:t xml:space="preserve">Power:</w:t>
      </w:r>
      <w:r>
        <w:t xml:space="preserve"> </w:t>
      </w:r>
      <w:r>
        <w:t xml:space="preserve">Portable power banks with high capacity, as outdoor power outlets are scarce in certain historical districts.</w:t>
      </w:r>
    </w:p>
    <w:p>
      <w:pPr>
        <w:pStyle w:val="FirstParagraph"/>
      </w:pPr>
      <w:r>
        <w:rPr>
          <w:bCs/>
          <w:b/>
        </w:rPr>
        <w:t xml:space="preserve">Note:</w:t>
      </w:r>
      <w:r>
        <w:t xml:space="preserve"> </w:t>
      </w:r>
      <w:r>
        <w:t xml:space="preserve">The Videographer must carry a specialized cleaning kit including air blowers and microfiber cloths to manage dust accumulation between shots.</w:t>
      </w:r>
    </w:p>
    <w:bookmarkEnd w:id="22"/>
    <w:bookmarkStart w:id="23" w:name="environmental-and-technical-methodology"/>
    <w:p>
      <w:pPr>
        <w:pStyle w:val="Heading2"/>
      </w:pPr>
      <w:r>
        <w:t xml:space="preserve">4. Environmental and Technical Methodology</w:t>
      </w:r>
    </w:p>
    <w:p>
      <w:pPr>
        <w:pStyle w:val="FirstParagraph"/>
      </w:pPr>
      <w:r>
        <w:t xml:space="preserve">The Videographer will conduct tests during three distinct time windows to analyze lighting and thermal challenges:</w:t>
      </w:r>
    </w:p>
    <w:p>
      <w:pPr>
        <w:numPr>
          <w:ilvl w:val="0"/>
          <w:numId w:val="1003"/>
        </w:numPr>
        <w:pStyle w:val="Compact"/>
      </w:pPr>
      <w:r>
        <w:rPr>
          <w:bCs/>
          <w:b/>
        </w:rPr>
        <w:t xml:space="preserve">Golden Hour (05:30 – 07:00):</w:t>
      </w:r>
      <w:r>
        <w:t xml:space="preserve"> </w:t>
      </w:r>
      <w:r>
        <w:t xml:space="preserve">Optimal for exterior shots. The Videographer will capture the contrast between the modern skyline and the desert horizon.</w:t>
      </w:r>
    </w:p>
    <w:p>
      <w:pPr>
        <w:numPr>
          <w:ilvl w:val="0"/>
          <w:numId w:val="1003"/>
        </w:numPr>
        <w:pStyle w:val="Compact"/>
      </w:pPr>
      <w:r>
        <w:rPr>
          <w:bCs/>
          <w:b/>
        </w:rPr>
        <w:t xml:space="preserve">Midday (12:00 – 14:00):</w:t>
      </w:r>
      <w:r>
        <w:t xml:space="preserve"> </w:t>
      </w:r>
      <w:r>
        <w:t xml:space="preserve">A stress test for equipment. The Videographer must utilize ND filters and diffusion panels to manage the intense glare of the Kuwaiti sun. Internal camera temperatures must be logged every 15 minutes.</w:t>
      </w:r>
    </w:p>
    <w:p>
      <w:pPr>
        <w:numPr>
          <w:ilvl w:val="0"/>
          <w:numId w:val="1003"/>
        </w:numPr>
        <w:pStyle w:val="Compact"/>
      </w:pPr>
      <w:r>
        <w:rPr>
          <w:bCs/>
          <w:b/>
        </w:rPr>
        <w:t xml:space="preserve">Blue Hour (18:30 – 20:00):</w:t>
      </w:r>
      <w:r>
        <w:t xml:space="preserve"> </w:t>
      </w:r>
      <w:r>
        <w:t xml:space="preserve">Focus on artificial lighting in the city center. The Videographer will test low-light performance against the illuminated Kuwait Towers and Marina.</w:t>
      </w:r>
    </w:p>
    <w:p>
      <w:pPr>
        <w:pStyle w:val="FirstParagraph"/>
      </w:pPr>
      <w:r>
        <w:t xml:space="preserve">During all phases, the Videographer must monitor the "Shamal" wind conditions. If wind speeds exceed 40 km/h, outdoor audio recording must cease, and drone operations are strictly prohibited due to safety hazards.</w:t>
      </w:r>
    </w:p>
    <w:bookmarkEnd w:id="23"/>
    <w:bookmarkStart w:id="24" w:name="cultural-and-legal-compliance"/>
    <w:p>
      <w:pPr>
        <w:pStyle w:val="Heading2"/>
      </w:pPr>
      <w:r>
        <w:t xml:space="preserve">5. Cultural and Legal Compliance</w:t>
      </w:r>
    </w:p>
    <w:p>
      <w:pPr>
        <w:pStyle w:val="FirstParagraph"/>
      </w:pPr>
      <w:r>
        <w:t xml:space="preserve">Operating as a Videographer in Kuwait City requires strict adherence to local customs and laws. This section is critical for the success of the experiment.</w:t>
      </w:r>
    </w:p>
    <w:p>
      <w:pPr>
        <w:numPr>
          <w:ilvl w:val="0"/>
          <w:numId w:val="1004"/>
        </w:numPr>
        <w:pStyle w:val="Compact"/>
      </w:pPr>
      <w:r>
        <w:rPr>
          <w:bCs/>
          <w:b/>
        </w:rPr>
        <w:t xml:space="preserve">Privacy and Consent:</w:t>
      </w:r>
      <w:r>
        <w:t xml:space="preserve"> </w:t>
      </w:r>
      <w:r>
        <w:t xml:space="preserve">Kuwaiti law protects individual privacy. The Videographer must obtain verbal or written consent before filming individuals in close-up, particularly in the Souq Al-Mubarakiya. Filming women without consent is strictly prohibited and culturally offensive.</w:t>
      </w:r>
    </w:p>
    <w:p>
      <w:pPr>
        <w:numPr>
          <w:ilvl w:val="0"/>
          <w:numId w:val="1004"/>
        </w:numPr>
        <w:pStyle w:val="Compact"/>
      </w:pPr>
      <w:r>
        <w:rPr>
          <w:bCs/>
          <w:b/>
        </w:rPr>
        <w:t xml:space="preserve">Religious Sensitivity:</w:t>
      </w:r>
      <w:r>
        <w:t xml:space="preserve"> </w:t>
      </w:r>
      <w:r>
        <w:t xml:space="preserve">During the month of Ramadan, the Videographer must not film people eating, drinking, or smoking in public during daylight hours. Filming inside mosques is generally restricted to designated areas and requires permission.</w:t>
      </w:r>
    </w:p>
    <w:p>
      <w:pPr>
        <w:numPr>
          <w:ilvl w:val="0"/>
          <w:numId w:val="1004"/>
        </w:numPr>
        <w:pStyle w:val="Compact"/>
      </w:pPr>
      <w:r>
        <w:rPr>
          <w:bCs/>
          <w:b/>
        </w:rPr>
        <w:t xml:space="preserve">Dress Code:</w:t>
      </w:r>
      <w:r>
        <w:t xml:space="preserve"> </w:t>
      </w:r>
      <w:r>
        <w:t xml:space="preserve">While Kuwait City is relatively cosmopolitan, the Videographer should dress modestly to facilitate interaction with locals and avoid unwanted attention.</w:t>
      </w:r>
    </w:p>
    <w:p>
      <w:pPr>
        <w:numPr>
          <w:ilvl w:val="0"/>
          <w:numId w:val="1004"/>
        </w:numPr>
        <w:pStyle w:val="Compact"/>
      </w:pPr>
      <w:r>
        <w:rPr>
          <w:bCs/>
          <w:b/>
        </w:rPr>
        <w:t xml:space="preserve">Permits:</w:t>
      </w:r>
      <w:r>
        <w:t xml:space="preserve"> </w:t>
      </w:r>
      <w:r>
        <w:t xml:space="preserve">A filming permit from the Kuwait Film Commission is required for professional setups. The Videographer must carry this permit at all times.</w:t>
      </w:r>
    </w:p>
    <w:bookmarkEnd w:id="24"/>
    <w:bookmarkStart w:id="25" w:name="data-collection-and-analysis"/>
    <w:p>
      <w:pPr>
        <w:pStyle w:val="Heading2"/>
      </w:pPr>
      <w:r>
        <w:t xml:space="preserve">6. Data Collection and Analysis</w:t>
      </w:r>
    </w:p>
    <w:p>
      <w:pPr>
        <w:pStyle w:val="FirstParagraph"/>
      </w:pPr>
      <w:r>
        <w:t xml:space="preserve">The Videographer will collect the following data points throughout the experiment:</w:t>
      </w:r>
    </w:p>
    <w:p>
      <w:pPr>
        <w:numPr>
          <w:ilvl w:val="0"/>
          <w:numId w:val="1005"/>
        </w:numPr>
        <w:pStyle w:val="Compact"/>
      </w:pPr>
      <w:r>
        <w:rPr>
          <w:bCs/>
          <w:b/>
        </w:rPr>
        <w:t xml:space="preserve">Thermal Logs:</w:t>
      </w:r>
      <w:r>
        <w:t xml:space="preserve"> </w:t>
      </w:r>
      <w:r>
        <w:t xml:space="preserve">Recording camera internal temperatures at various ambient conditions.</w:t>
      </w:r>
    </w:p>
    <w:p>
      <w:pPr>
        <w:numPr>
          <w:ilvl w:val="0"/>
          <w:numId w:val="1005"/>
        </w:numPr>
        <w:pStyle w:val="Compact"/>
      </w:pPr>
      <w:r>
        <w:rPr>
          <w:bCs/>
          <w:b/>
        </w:rPr>
        <w:t xml:space="preserve">Image Quality Metrics:</w:t>
      </w:r>
      <w:r>
        <w:t xml:space="preserve"> </w:t>
      </w:r>
      <w:r>
        <w:t xml:space="preserve">Assessing color accuracy and dynamic range under high-contrast desert lighting.</w:t>
      </w:r>
    </w:p>
    <w:p>
      <w:pPr>
        <w:numPr>
          <w:ilvl w:val="0"/>
          <w:numId w:val="1005"/>
        </w:numPr>
        <w:pStyle w:val="Compact"/>
      </w:pPr>
      <w:r>
        <w:rPr>
          <w:bCs/>
          <w:b/>
        </w:rPr>
        <w:t xml:space="preserve">Operational Efficiency:</w:t>
      </w:r>
      <w:r>
        <w:t xml:space="preserve"> </w:t>
      </w:r>
      <w:r>
        <w:t xml:space="preserve">Time taken to set up and dismantle gear in windy or sandy conditions.</w:t>
      </w:r>
    </w:p>
    <w:p>
      <w:pPr>
        <w:numPr>
          <w:ilvl w:val="0"/>
          <w:numId w:val="1005"/>
        </w:numPr>
        <w:pStyle w:val="Compact"/>
      </w:pPr>
      <w:r>
        <w:rPr>
          <w:bCs/>
          <w:b/>
        </w:rPr>
        <w:t xml:space="preserve">Social Interaction Logs:</w:t>
      </w:r>
      <w:r>
        <w:t xml:space="preserve"> </w:t>
      </w:r>
      <w:r>
        <w:t xml:space="preserve">Documenting the ease of obtaining consent and navigating cultural norms.</w:t>
      </w:r>
    </w:p>
    <w:p>
      <w:pPr>
        <w:pStyle w:val="FirstParagraph"/>
      </w:pPr>
      <w:r>
        <w:t xml:space="preserve">All footage will be backed up to a secure cloud server and a local encrypted drive immediately upon returning to the base of operations in Kuwait City.</w:t>
      </w:r>
    </w:p>
    <w:bookmarkEnd w:id="25"/>
    <w:bookmarkStart w:id="26" w:name="safety-and-emergency-procedures"/>
    <w:p>
      <w:pPr>
        <w:pStyle w:val="Heading2"/>
      </w:pPr>
      <w:r>
        <w:t xml:space="preserve">7. Safety and Emergency Procedures</w:t>
      </w:r>
    </w:p>
    <w:p>
      <w:pPr>
        <w:pStyle w:val="FirstParagraph"/>
      </w:pPr>
      <w:r>
        <w:t xml:space="preserve">The safety of the Videographer is paramount. In the event of extreme heat warnings (above 45°C), outdoor filming must be suspended. The Videographer must maintain hydration and carry a first-aid kit. In case of equipment failure due to environmental factors, the Videographer must cease operations to prevent permanent damage. If approached by law enforcement, the Videographer must present their filming permit and identification immediately.</w:t>
      </w:r>
    </w:p>
    <w:bookmarkEnd w:id="26"/>
    <w:bookmarkStart w:id="27" w:name="conclusion"/>
    <w:p>
      <w:pPr>
        <w:pStyle w:val="Heading2"/>
      </w:pPr>
      <w:r>
        <w:t xml:space="preserve">8. Conclusion</w:t>
      </w:r>
    </w:p>
    <w:p>
      <w:pPr>
        <w:pStyle w:val="FirstParagraph"/>
      </w:pPr>
      <w:r>
        <w:t xml:space="preserve">This Experiment Protocol provides a comprehensive framework for the Videographer to operate effectively in Kuwait City. By balancing technical rigor with cultural respect and environmental awareness, the Videographer will generate valuable insights into high-performance videography in one of the world's most challenging yet visually stunning urban environments. Adherence to this protocol ensures the integrity of the experiment and the safety of all personnel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Operations in Kuwait City</dc:title>
  <dc:creator/>
  <dc:language>en</dc:language>
  <cp:keywords/>
  <dcterms:created xsi:type="dcterms:W3CDTF">2026-10-10T05:03:08Z</dcterms:created>
  <dcterms:modified xsi:type="dcterms:W3CDTF">2026-10-10T05:03:08Z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