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6a16eafb987114b519083fcf3bf2d40f78e918c"/>
    <w:p>
      <w:pPr>
        <w:pStyle w:val="Heading1"/>
      </w:pPr>
      <w:r>
        <w:t xml:space="preserve">Experiment Protocol: Videographer Performance and Environmental Adaptation in New Zealand Auckland</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performance, technical adaptability, and creative output of a professional Videographer within the unique environmental and cultural context of New Zealand Auckland. Auckland, known as the City of Sails, presents a dynamic filming environment characterized by rapidly changing weather conditions, diverse urban and natural landscapes, and a multicultural population. The purpose of this experiment is to evaluate how a Videographer manages these variables while maintaining high-quality production standards.</w:t>
      </w:r>
    </w:p>
    <w:p>
      <w:pPr>
        <w:pStyle w:val="BodyText"/>
      </w:pPr>
      <w:r>
        <w:t xml:space="preserve">The Videographer will be tasked with capturing footage across various Auckland locations, including urban centers like the CBD, coastal areas such as Mission Bay, and natural reserves like the Waitakere Ranges. The experiment aims to gather data on equipment durability, lighting adaptation, audio clarity in windy conditions, and the Videographer's ability to engage with local subjects respectfully and effectively.</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Videographer's technical proficiency in handling variable lighting conditions typical of Auckland's climate.</w:t>
      </w:r>
    </w:p>
    <w:p>
      <w:pPr>
        <w:numPr>
          <w:ilvl w:val="0"/>
          <w:numId w:val="1001"/>
        </w:numPr>
        <w:pStyle w:val="Compact"/>
      </w:pPr>
      <w:r>
        <w:t xml:space="preserve">To evaluate the effectiveness of audio recording techniques in high-wind and urban noise environments.</w:t>
      </w:r>
    </w:p>
    <w:p>
      <w:pPr>
        <w:numPr>
          <w:ilvl w:val="0"/>
          <w:numId w:val="1001"/>
        </w:numPr>
        <w:pStyle w:val="Compact"/>
      </w:pPr>
      <w:r>
        <w:t xml:space="preserve">To measure the Videographer's ability to adhere to New Zealand's privacy laws and cultural protocols (tikanga Māori) when filming in public and indigenous spaces.</w:t>
      </w:r>
    </w:p>
    <w:p>
      <w:pPr>
        <w:numPr>
          <w:ilvl w:val="0"/>
          <w:numId w:val="1001"/>
        </w:numPr>
        <w:pStyle w:val="Compact"/>
      </w:pPr>
      <w:r>
        <w:t xml:space="preserve">To analyze the quality and consistency of video output across different terrains and weather scenarios.</w:t>
      </w:r>
    </w:p>
    <w:p>
      <w:pPr>
        <w:numPr>
          <w:ilvl w:val="0"/>
          <w:numId w:val="1001"/>
        </w:numPr>
        <w:pStyle w:val="Compact"/>
      </w:pPr>
      <w:r>
        <w:t xml:space="preserve">To determine the optimal equipment setup for a Videographer operating in Auckland's specific environmental conditions.</w:t>
      </w:r>
    </w:p>
    <w:bookmarkEnd w:id="21"/>
    <w:bookmarkStart w:id="22" w:name="participants-and-roles"/>
    <w:p>
      <w:pPr>
        <w:pStyle w:val="Heading2"/>
      </w:pPr>
      <w:r>
        <w:t xml:space="preserve">3. Participants and Roles</w:t>
      </w:r>
    </w:p>
    <w:p>
      <w:pPr>
        <w:pStyle w:val="FirstParagraph"/>
      </w:pPr>
      <w:r>
        <w:rPr>
          <w:bCs/>
          <w:b/>
        </w:rPr>
        <w:t xml:space="preserve">Primary Participant:</w:t>
      </w:r>
      <w:r>
        <w:t xml:space="preserve"> </w:t>
      </w:r>
      <w:r>
        <w:t xml:space="preserve">One professional Videographer with at least three years of experience in documentary or commercial filming.</w:t>
      </w:r>
    </w:p>
    <w:p>
      <w:pPr>
        <w:pStyle w:val="BodyText"/>
      </w:pPr>
      <w:r>
        <w:rPr>
          <w:bCs/>
          <w:b/>
        </w:rPr>
        <w:t xml:space="preserve">Support Team:</w:t>
      </w:r>
    </w:p>
    <w:p>
      <w:pPr>
        <w:numPr>
          <w:ilvl w:val="0"/>
          <w:numId w:val="1002"/>
        </w:numPr>
        <w:pStyle w:val="Compact"/>
      </w:pPr>
      <w:r>
        <w:rPr>
          <w:bCs/>
          <w:b/>
        </w:rPr>
        <w:t xml:space="preserve">Research Coordinator:</w:t>
      </w:r>
      <w:r>
        <w:t xml:space="preserve"> </w:t>
      </w:r>
      <w:r>
        <w:t xml:space="preserve">Oversees the experiment timeline and ensures compliance with ethical guidelines.</w:t>
      </w:r>
    </w:p>
    <w:p>
      <w:pPr>
        <w:numPr>
          <w:ilvl w:val="0"/>
          <w:numId w:val="1002"/>
        </w:numPr>
        <w:pStyle w:val="Compact"/>
      </w:pPr>
      <w:r>
        <w:rPr>
          <w:bCs/>
          <w:b/>
        </w:rPr>
        <w:t xml:space="preserve">Technical Advisor:</w:t>
      </w:r>
      <w:r>
        <w:t xml:space="preserve"> </w:t>
      </w:r>
      <w:r>
        <w:t xml:space="preserve">Assists with equipment checks and provides feedback on technical performance.</w:t>
      </w:r>
    </w:p>
    <w:p>
      <w:pPr>
        <w:numPr>
          <w:ilvl w:val="0"/>
          <w:numId w:val="1002"/>
        </w:numPr>
        <w:pStyle w:val="Compact"/>
      </w:pPr>
      <w:r>
        <w:rPr>
          <w:bCs/>
          <w:b/>
        </w:rPr>
        <w:t xml:space="preserve">Cultural Liaison:</w:t>
      </w:r>
      <w:r>
        <w:t xml:space="preserve"> </w:t>
      </w:r>
      <w:r>
        <w:t xml:space="preserve">Ensures the Videographer respects local customs and obtains necessary permissions from iwi (Māori tribes) where applicable.</w:t>
      </w:r>
    </w:p>
    <w:bookmarkEnd w:id="22"/>
    <w:bookmarkStart w:id="23" w:name="materials-and-equipment"/>
    <w:p>
      <w:pPr>
        <w:pStyle w:val="Heading2"/>
      </w:pPr>
      <w:r>
        <w:t xml:space="preserve">4. Materials and Equipment</w:t>
      </w:r>
    </w:p>
    <w:p>
      <w:pPr>
        <w:pStyle w:val="FirstParagraph"/>
      </w:pPr>
      <w:r>
        <w:t xml:space="preserve">The Videographer will be provided with the following standardized equipment to ensure consistency across all filming sessions: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 Body</w:t>
            </w:r>
          </w:p>
        </w:tc>
        <w:tc>
          <w:tcPr/>
          <w:p>
            <w:pPr>
              <w:pStyle w:val="Compact"/>
              <w:jc w:val="left"/>
            </w:pPr>
            <w:r>
              <w:t xml:space="preserve">Full-frame mirrorless, weather-sealed</w:t>
            </w:r>
          </w:p>
        </w:tc>
        <w:tc>
          <w:tcPr/>
          <w:p>
            <w:pPr>
              <w:pStyle w:val="Compact"/>
              <w:jc w:val="left"/>
            </w:pPr>
            <w:r>
              <w:t xml:space="preserve">Primary video capture</w:t>
            </w:r>
          </w:p>
        </w:tc>
      </w:tr>
      <w:tr>
        <w:tc>
          <w:tcPr/>
          <w:p>
            <w:pPr>
              <w:pStyle w:val="Compact"/>
              <w:jc w:val="left"/>
            </w:pPr>
            <w:r>
              <w:t xml:space="preserve">Lenses</w:t>
            </w:r>
          </w:p>
        </w:tc>
        <w:tc>
          <w:tcPr/>
          <w:p>
            <w:pPr>
              <w:pStyle w:val="Compact"/>
              <w:jc w:val="left"/>
            </w:pPr>
            <w:r>
              <w:t xml:space="preserve">24-70mm f/2.8, 70-200mm f/2.8</w:t>
            </w:r>
          </w:p>
        </w:tc>
        <w:tc>
          <w:tcPr/>
          <w:p>
            <w:pPr>
              <w:pStyle w:val="Compact"/>
              <w:jc w:val="left"/>
            </w:pPr>
            <w:r>
              <w:t xml:space="preserve">Versatile focal lengths for urban and landscape shots</w:t>
            </w:r>
          </w:p>
        </w:tc>
      </w:tr>
      <w:tr>
        <w:tc>
          <w:tcPr/>
          <w:p>
            <w:pPr>
              <w:pStyle w:val="Compact"/>
              <w:jc w:val="left"/>
            </w:pPr>
            <w:r>
              <w:t xml:space="preserve">Audio Recorder</w:t>
            </w:r>
          </w:p>
        </w:tc>
        <w:tc>
          <w:tcPr/>
          <w:p>
            <w:pPr>
              <w:pStyle w:val="Compact"/>
              <w:jc w:val="left"/>
            </w:pPr>
            <w:r>
              <w:t xml:space="preserve">Portable digital recorder with wind protection</w:t>
            </w:r>
          </w:p>
        </w:tc>
        <w:tc>
          <w:tcPr/>
          <w:p>
            <w:pPr>
              <w:pStyle w:val="Compact"/>
              <w:jc w:val="left"/>
            </w:pPr>
            <w:r>
              <w:t xml:space="preserve">High-quality audio capture in outdoor environments</w:t>
            </w:r>
          </w:p>
        </w:tc>
      </w:tr>
      <w:tr>
        <w:tc>
          <w:tcPr/>
          <w:p>
            <w:pPr>
              <w:pStyle w:val="Compact"/>
              <w:jc w:val="left"/>
            </w:pPr>
            <w:r>
              <w:t xml:space="preserve">Stabilization</w:t>
            </w:r>
          </w:p>
        </w:tc>
        <w:tc>
          <w:tcPr/>
          <w:p>
            <w:pPr>
              <w:pStyle w:val="Compact"/>
              <w:jc w:val="left"/>
            </w:pPr>
            <w:r>
              <w:t xml:space="preserve">3-axis gimbal</w:t>
            </w:r>
          </w:p>
        </w:tc>
        <w:tc>
          <w:tcPr/>
          <w:p>
            <w:pPr>
              <w:pStyle w:val="Compact"/>
              <w:jc w:val="left"/>
            </w:pPr>
            <w:r>
              <w:t xml:space="preserve">Smooth movement in dynamic settings</w:t>
            </w:r>
          </w:p>
        </w:tc>
      </w:tr>
      <w:tr>
        <w:tc>
          <w:tcPr/>
          <w:p>
            <w:pPr>
              <w:pStyle w:val="Compact"/>
              <w:jc w:val="left"/>
            </w:pPr>
            <w:r>
              <w:t xml:space="preserve">Lighting</w:t>
            </w:r>
          </w:p>
        </w:tc>
        <w:tc>
          <w:tcPr/>
          <w:p>
            <w:pPr>
              <w:pStyle w:val="Compact"/>
              <w:jc w:val="left"/>
            </w:pPr>
            <w:r>
              <w:t xml:space="preserve">Compact LED panel with diffusion</w:t>
            </w:r>
          </w:p>
        </w:tc>
        <w:tc>
          <w:tcPr/>
          <w:p>
            <w:pPr>
              <w:pStyle w:val="Compact"/>
              <w:jc w:val="left"/>
            </w:pPr>
            <w:r>
              <w:t xml:space="preserve">Supplemental lighting for overcast or low-light conditions</w:t>
            </w:r>
          </w:p>
        </w:tc>
      </w:tr>
      <w:tr>
        <w:tc>
          <w:tcPr/>
          <w:p>
            <w:pPr>
              <w:pStyle w:val="Compact"/>
              <w:jc w:val="left"/>
            </w:pPr>
            <w:r>
              <w:t xml:space="preserve">Storage</w:t>
            </w:r>
          </w:p>
        </w:tc>
        <w:tc>
          <w:tcPr/>
          <w:p>
            <w:pPr>
              <w:pStyle w:val="Compact"/>
              <w:jc w:val="left"/>
            </w:pPr>
            <w:r>
              <w:t xml:space="preserve">High-speed SD cards and backup drive</w:t>
            </w:r>
          </w:p>
        </w:tc>
        <w:tc>
          <w:tcPr/>
          <w:p>
            <w:pPr>
              <w:pStyle w:val="Compact"/>
              <w:jc w:val="left"/>
            </w:pPr>
            <w:r>
              <w:t xml:space="preserve">Data integrity and redundancy</w:t>
            </w:r>
          </w:p>
        </w:tc>
      </w:tr>
    </w:tbl>
    <w:bookmarkEnd w:id="23"/>
    <w:bookmarkStart w:id="27" w:name="procedure"/>
    <w:p>
      <w:pPr>
        <w:pStyle w:val="Heading2"/>
      </w:pPr>
      <w:r>
        <w:t xml:space="preserve">5. Procedure</w:t>
      </w:r>
    </w:p>
    <w:bookmarkStart w:id="24" w:name="preparation-phase"/>
    <w:p>
      <w:pPr>
        <w:pStyle w:val="Heading3"/>
      </w:pPr>
      <w:r>
        <w:t xml:space="preserve">5.1 Preparation Phase</w:t>
      </w:r>
    </w:p>
    <w:p>
      <w:pPr>
        <w:pStyle w:val="FirstParagraph"/>
      </w:pPr>
      <w:r>
        <w:t xml:space="preserve">The Videographer will attend a briefing session covering Auckland's filming regulations, weather patterns, and cultural considerations. They will review the shooting schedule and obtain any necessary permits from Auckland Council.</w:t>
      </w:r>
    </w:p>
    <w:bookmarkEnd w:id="24"/>
    <w:bookmarkStart w:id="25" w:name="filming-sessions"/>
    <w:p>
      <w:pPr>
        <w:pStyle w:val="Heading3"/>
      </w:pPr>
      <w:r>
        <w:t xml:space="preserve">5.2 Filming Sessions</w:t>
      </w:r>
    </w:p>
    <w:p>
      <w:pPr>
        <w:pStyle w:val="FirstParagraph"/>
      </w:pPr>
      <w:r>
        <w:t xml:space="preserve">The experiment will consist of five filming sessions, each lasting four hours, conducted over two weeks. Sessions will be scheduled to capture different times of day and weather conditions.</w:t>
      </w:r>
    </w:p>
    <w:p>
      <w:pPr>
        <w:numPr>
          <w:ilvl w:val="0"/>
          <w:numId w:val="1003"/>
        </w:numPr>
        <w:pStyle w:val="Compact"/>
      </w:pPr>
      <w:r>
        <w:rPr>
          <w:bCs/>
          <w:b/>
        </w:rPr>
        <w:t xml:space="preserve">Session 1:</w:t>
      </w:r>
      <w:r>
        <w:t xml:space="preserve"> </w:t>
      </w:r>
      <w:r>
        <w:t xml:space="preserve">Urban environment (Auckland CBD) – Focus on crowd navigation and ambient noise management.</w:t>
      </w:r>
    </w:p>
    <w:p>
      <w:pPr>
        <w:numPr>
          <w:ilvl w:val="0"/>
          <w:numId w:val="1003"/>
        </w:numPr>
        <w:pStyle w:val="Compact"/>
      </w:pPr>
      <w:r>
        <w:rPr>
          <w:bCs/>
          <w:b/>
        </w:rPr>
        <w:t xml:space="preserve">Session 2:</w:t>
      </w:r>
      <w:r>
        <w:t xml:space="preserve"> </w:t>
      </w:r>
      <w:r>
        <w:t xml:space="preserve">Coastal environment (Mission Bay) – Focus on wind protection and glare reduction.</w:t>
      </w:r>
    </w:p>
    <w:p>
      <w:pPr>
        <w:numPr>
          <w:ilvl w:val="0"/>
          <w:numId w:val="1003"/>
        </w:numPr>
        <w:pStyle w:val="Compact"/>
      </w:pPr>
      <w:r>
        <w:rPr>
          <w:bCs/>
          <w:b/>
        </w:rPr>
        <w:t xml:space="preserve">Session 3:</w:t>
      </w:r>
      <w:r>
        <w:t xml:space="preserve"> </w:t>
      </w:r>
      <w:r>
        <w:t xml:space="preserve">Natural environment (Waitakere Ranges) – Focus on low-light adaptation and terrain mobility.</w:t>
      </w:r>
    </w:p>
    <w:p>
      <w:pPr>
        <w:numPr>
          <w:ilvl w:val="0"/>
          <w:numId w:val="1003"/>
        </w:numPr>
        <w:pStyle w:val="Compact"/>
      </w:pPr>
      <w:r>
        <w:rPr>
          <w:bCs/>
          <w:b/>
        </w:rPr>
        <w:t xml:space="preserve">Session 4:</w:t>
      </w:r>
      <w:r>
        <w:t xml:space="preserve"> </w:t>
      </w:r>
      <w:r>
        <w:t xml:space="preserve">Cultural site (with permission) – Focus on respectful engagement and adherence to tikanga Māori.</w:t>
      </w:r>
    </w:p>
    <w:p>
      <w:pPr>
        <w:numPr>
          <w:ilvl w:val="0"/>
          <w:numId w:val="1003"/>
        </w:numPr>
        <w:pStyle w:val="Compact"/>
      </w:pPr>
      <w:r>
        <w:rPr>
          <w:bCs/>
          <w:b/>
        </w:rPr>
        <w:t xml:space="preserve">Session 5:</w:t>
      </w:r>
      <w:r>
        <w:t xml:space="preserve"> </w:t>
      </w:r>
      <w:r>
        <w:t xml:space="preserve">Mixed environment (Viaduct Harbour) – Focus on rapid adaptation to changing conditions.</w:t>
      </w:r>
    </w:p>
    <w:bookmarkEnd w:id="25"/>
    <w:bookmarkStart w:id="26" w:name="data-collection"/>
    <w:p>
      <w:pPr>
        <w:pStyle w:val="Heading3"/>
      </w:pPr>
      <w:r>
        <w:t xml:space="preserve">5.3 Data Collection</w:t>
      </w:r>
    </w:p>
    <w:p>
      <w:pPr>
        <w:pStyle w:val="FirstParagraph"/>
      </w:pPr>
      <w:r>
        <w:t xml:space="preserve">During each session, the Videographer will log technical challenges, equipment performance, and environmental factors. Footage will be reviewed by the Technical Advisor for quality assessment.</w:t>
      </w:r>
    </w:p>
    <w:bookmarkEnd w:id="26"/>
    <w:bookmarkEnd w:id="27"/>
    <w:bookmarkStart w:id="28" w:name="ethical-considerations"/>
    <w:p>
      <w:pPr>
        <w:pStyle w:val="Heading2"/>
      </w:pPr>
      <w:r>
        <w:t xml:space="preserve">6. Ethical Considerations</w:t>
      </w:r>
    </w:p>
    <w:p>
      <w:pPr>
        <w:pStyle w:val="FirstParagraph"/>
      </w:pPr>
      <w:r>
        <w:t xml:space="preserve">This Experiment Protocol adheres to New Zealand's Privacy Act 2020 and the principles of the Treaty of Waitangi. The Videographer must:</w:t>
      </w:r>
    </w:p>
    <w:p>
      <w:pPr>
        <w:numPr>
          <w:ilvl w:val="0"/>
          <w:numId w:val="1004"/>
        </w:numPr>
        <w:pStyle w:val="Compact"/>
      </w:pPr>
      <w:r>
        <w:t xml:space="preserve">Obtain informed consent from all identifiable individuals before filming.</w:t>
      </w:r>
    </w:p>
    <w:p>
      <w:pPr>
        <w:numPr>
          <w:ilvl w:val="0"/>
          <w:numId w:val="1004"/>
        </w:numPr>
        <w:pStyle w:val="Compact"/>
      </w:pPr>
      <w:r>
        <w:t xml:space="preserve">Respect sacred sites and seek guidance from local iwi when filming in culturally significant areas.</w:t>
      </w:r>
    </w:p>
    <w:p>
      <w:pPr>
        <w:numPr>
          <w:ilvl w:val="0"/>
          <w:numId w:val="1004"/>
        </w:numPr>
        <w:pStyle w:val="Compact"/>
      </w:pPr>
      <w:r>
        <w:t xml:space="preserve">Ensure that all footage is stored securely and used only for the purposes of this experiment.</w:t>
      </w:r>
    </w:p>
    <w:p>
      <w:pPr>
        <w:numPr>
          <w:ilvl w:val="0"/>
          <w:numId w:val="1004"/>
        </w:numPr>
        <w:pStyle w:val="Compact"/>
      </w:pPr>
      <w:r>
        <w:t xml:space="preserve">Avoid intrusive filming techniques that may disturb wildlife or public spaces.</w:t>
      </w:r>
    </w:p>
    <w:bookmarkEnd w:id="28"/>
    <w:bookmarkStart w:id="29" w:name="data-analysis"/>
    <w:p>
      <w:pPr>
        <w:pStyle w:val="Heading2"/>
      </w:pPr>
      <w:r>
        <w:t xml:space="preserve">7. Data Analysis</w:t>
      </w:r>
    </w:p>
    <w:p>
      <w:pPr>
        <w:pStyle w:val="FirstParagraph"/>
      </w:pPr>
      <w:r>
        <w:t xml:space="preserve">Collected data will be analyzed using both quantitative and qualitative methods. Video quality will be scored based on resolution, color accuracy, and stability. Audio clarity will be assessed for noise levels and intelligibility. The Videographer's logs will be reviewed to identify common challenges and successful strategies.</w:t>
      </w:r>
    </w:p>
    <w:bookmarkEnd w:id="29"/>
    <w:bookmarkStart w:id="30" w:name="expected-outcomes"/>
    <w:p>
      <w:pPr>
        <w:pStyle w:val="Heading2"/>
      </w:pPr>
      <w:r>
        <w:t xml:space="preserve">8. Expected Outcomes</w:t>
      </w:r>
    </w:p>
    <w:p>
      <w:pPr>
        <w:pStyle w:val="FirstParagraph"/>
      </w:pPr>
      <w:r>
        <w:t xml:space="preserve">This experiment aims to produce a comprehensive report detailing best practices for Videographers working in New Zealand Auckland. Expected outcomes include:</w:t>
      </w:r>
    </w:p>
    <w:p>
      <w:pPr>
        <w:numPr>
          <w:ilvl w:val="0"/>
          <w:numId w:val="1005"/>
        </w:numPr>
        <w:pStyle w:val="Compact"/>
      </w:pPr>
      <w:r>
        <w:t xml:space="preserve">Recommendations for equipment selection and protection in variable weather.</w:t>
      </w:r>
    </w:p>
    <w:p>
      <w:pPr>
        <w:numPr>
          <w:ilvl w:val="0"/>
          <w:numId w:val="1005"/>
        </w:numPr>
        <w:pStyle w:val="Compact"/>
      </w:pPr>
      <w:r>
        <w:t xml:space="preserve">Guidelines for effective audio recording in windy and urban environments.</w:t>
      </w:r>
    </w:p>
    <w:p>
      <w:pPr>
        <w:numPr>
          <w:ilvl w:val="0"/>
          <w:numId w:val="1005"/>
        </w:numPr>
        <w:pStyle w:val="Compact"/>
      </w:pPr>
      <w:r>
        <w:t xml:space="preserve">Insights into cultural protocols and legal requirements for filming in Auckland.</w:t>
      </w:r>
    </w:p>
    <w:p>
      <w:pPr>
        <w:numPr>
          <w:ilvl w:val="0"/>
          <w:numId w:val="1005"/>
        </w:numPr>
        <w:pStyle w:val="Compact"/>
      </w:pPr>
      <w:r>
        <w:t xml:space="preserve">A framework for evaluating Videographer performance in dynamic environments.</w:t>
      </w:r>
    </w:p>
    <w:bookmarkEnd w:id="30"/>
    <w:bookmarkStart w:id="31" w:name="conclusion"/>
    <w:p>
      <w:pPr>
        <w:pStyle w:val="Heading2"/>
      </w:pPr>
      <w:r>
        <w:t xml:space="preserve">9. Conclusion</w:t>
      </w:r>
    </w:p>
    <w:p>
      <w:pPr>
        <w:pStyle w:val="FirstParagraph"/>
      </w:pPr>
      <w:r>
        <w:t xml:space="preserve">This Experiment Protocol provides a structured approach to understanding the challenges and opportunities faced by a Videographer in New Zealand Auckland. By systematically evaluating technical, environmental, and cultural factors, this study will contribute valuable knowledge to the field of videography and support professionals working in similar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New Zealand Auckland</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