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Web</w:t>
      </w:r>
      <w:r>
        <w:t xml:space="preserve"> </w:t>
      </w:r>
      <w:r>
        <w:t xml:space="preserve">Designer</w:t>
      </w:r>
      <w:r>
        <w:t xml:space="preserve"> </w:t>
      </w:r>
      <w:r>
        <w:t xml:space="preserve">Performance</w:t>
      </w:r>
      <w:r>
        <w:t xml:space="preserve"> </w:t>
      </w:r>
      <w:r>
        <w:t xml:space="preserve">in</w:t>
      </w:r>
      <w:r>
        <w:t xml:space="preserve"> </w:t>
      </w:r>
      <w:r>
        <w:t xml:space="preserve">Belgium</w:t>
      </w:r>
      <w:r>
        <w:t xml:space="preserve"> </w:t>
      </w:r>
      <w:r>
        <w:t xml:space="preserve">Brussels</w:t>
      </w:r>
    </w:p>
    <w:bookmarkStart w:id="20" w:name="X2c9a02296af3b16af2d2f30ce1605196dd19427"/>
    <w:p>
      <w:pPr>
        <w:pStyle w:val="Heading1"/>
      </w:pPr>
      <w:r>
        <w:t xml:space="preserve">Experiment Protocol: Web Designer Performance in Belgium Brussels</w:t>
      </w:r>
    </w:p>
    <w:p>
      <w:pPr>
        <w:pStyle w:val="FirstParagraph"/>
      </w:pPr>
      <w:r>
        <w:rPr>
          <w:bCs/>
          <w:b/>
        </w:rPr>
        <w:t xml:space="preserve">Document ID:</w:t>
      </w:r>
      <w:r>
        <w:t xml:space="preserve"> </w:t>
      </w:r>
      <w:r>
        <w:t xml:space="preserve">EP-WD-BRU-2023-001</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Brussels, Belgium</w:t>
      </w:r>
    </w:p>
    <w:p>
      <w:pPr>
        <w:pStyle w:val="BodyText"/>
      </w:pPr>
      <w:r>
        <w:rPr>
          <w:bCs/>
          <w:b/>
        </w:rPr>
        <w:t xml:space="preserve">Prepared By:</w:t>
      </w:r>
      <w:r>
        <w:t xml:space="preserve"> </w:t>
      </w:r>
      <w:r>
        <w:t xml:space="preserve">Technical Research Division</w:t>
      </w:r>
    </w:p>
    <w:bookmarkEnd w:id="20"/>
    <w:p>
      <w:pPr>
        <w:pStyle w:val="BodyText"/>
      </w:pPr>
      <w:r>
        <w:t xml:space="preserve">1. Introduction and Objective</w:t>
      </w:r>
    </w:p>
    <w:p>
      <w:pPr>
        <w:pStyle w:val="BodyText"/>
      </w:pPr>
      <w:r>
        <w:t xml:space="preserve">This Experiment Protocol outlines the methodology for assessing the performance, efficiency, and adaptability of Web Designers operating within the Belgium Brussels metropolitan area. The primary objective is to evaluate how local regulatory requirements, multilingual demands, and cultural nuances impact the workflow and output quality of Web Designers in Brussels.</w:t>
      </w:r>
    </w:p>
    <w:p>
      <w:pPr>
        <w:pStyle w:val="BodyText"/>
      </w:pPr>
      <w:r>
        <w:t xml:space="preserve">Brussels, as the capital of Belgium and a hub for European institutions, presents a unique environment for web design. This experiment aims to quantify the challenges and successes of Web Designers in this specific context, focusing on compliance with Belgian and EU regulations, multilingual content integration, and user experience optimization for a diverse audience.</w:t>
      </w:r>
    </w:p>
    <w:p>
      <w:pPr>
        <w:pStyle w:val="BodyText"/>
      </w:pPr>
      <w:r>
        <w:t xml:space="preserve">2. Scope and Context</w:t>
      </w:r>
    </w:p>
    <w:p>
      <w:pPr>
        <w:pStyle w:val="BodyText"/>
      </w:pPr>
      <w:r>
        <w:t xml:space="preserve">The scope of this experiment is limited to Web Designers based in Belgium Brussels, working on projects that require adherence to local and European standards. Key aspects include:</w:t>
      </w:r>
    </w:p>
    <w:p>
      <w:pPr>
        <w:numPr>
          <w:ilvl w:val="0"/>
          <w:numId w:val="1001"/>
        </w:numPr>
        <w:pStyle w:val="Compact"/>
      </w:pPr>
      <w:r>
        <w:t xml:space="preserve">Compliance with GDPR and Belgian privacy laws.</w:t>
      </w:r>
    </w:p>
    <w:p>
      <w:pPr>
        <w:numPr>
          <w:ilvl w:val="0"/>
          <w:numId w:val="1001"/>
        </w:numPr>
        <w:pStyle w:val="Compact"/>
      </w:pPr>
      <w:r>
        <w:t xml:space="preserve">Integration of multilingual content (Dutch, French, English, and German).</w:t>
      </w:r>
    </w:p>
    <w:p>
      <w:pPr>
        <w:numPr>
          <w:ilvl w:val="0"/>
          <w:numId w:val="1001"/>
        </w:numPr>
        <w:pStyle w:val="Compact"/>
      </w:pPr>
      <w:r>
        <w:t xml:space="preserve">Accessibility standards (WCAG 2.1) as mandated by Belgian regulations.</w:t>
      </w:r>
    </w:p>
    <w:p>
      <w:pPr>
        <w:numPr>
          <w:ilvl w:val="0"/>
          <w:numId w:val="1001"/>
        </w:numPr>
        <w:pStyle w:val="Compact"/>
      </w:pPr>
      <w:r>
        <w:t xml:space="preserve">Cultural adaptation of design elements for Brussels' diverse population.</w:t>
      </w:r>
    </w:p>
    <w:p>
      <w:pPr>
        <w:pStyle w:val="FirstParagraph"/>
      </w:pPr>
      <w:r>
        <w:t xml:space="preserve">The experiment will involve a controlled set of tasks designed to simulate real-world scenarios faced by Web Designers in Belgium Brussels.</w:t>
      </w:r>
    </w:p>
    <w:p>
      <w:pPr>
        <w:pStyle w:val="BodyText"/>
      </w:pPr>
      <w:r>
        <w:t xml:space="preserve">3. Participants</w:t>
      </w:r>
    </w:p>
    <w:p>
      <w:pPr>
        <w:pStyle w:val="BodyText"/>
      </w:pPr>
      <w:r>
        <w:t xml:space="preserve">The experiment will involve 20 Web Designers with varying levels of experience, all based in Belgium Brussels. Participants will be selected based on the following criteria:</w:t>
      </w:r>
    </w:p>
    <w:p>
      <w:pPr>
        <w:numPr>
          <w:ilvl w:val="0"/>
          <w:numId w:val="1002"/>
        </w:numPr>
        <w:pStyle w:val="Compact"/>
      </w:pPr>
      <w:r>
        <w:t xml:space="preserve">Minimum of 2 years of professional experience in web design.</w:t>
      </w:r>
    </w:p>
    <w:p>
      <w:pPr>
        <w:numPr>
          <w:ilvl w:val="0"/>
          <w:numId w:val="1002"/>
        </w:numPr>
        <w:pStyle w:val="Compact"/>
      </w:pPr>
      <w:r>
        <w:t xml:space="preserve">Proficiency in at least two of the following languages: Dutch, French, English, and German.</w:t>
      </w:r>
    </w:p>
    <w:p>
      <w:pPr>
        <w:numPr>
          <w:ilvl w:val="0"/>
          <w:numId w:val="1002"/>
        </w:numPr>
        <w:pStyle w:val="Compact"/>
      </w:pPr>
      <w:r>
        <w:t xml:space="preserve">Familiarity with Belgian and EU regulatory frameworks.</w:t>
      </w:r>
    </w:p>
    <w:p>
      <w:pPr>
        <w:pStyle w:val="FirstParagraph"/>
      </w:pPr>
      <w:r>
        <w:t xml:space="preserve">Participants will be divided into four groups of five, each representing different experience levels and linguistic backgrounds.</w:t>
      </w:r>
    </w:p>
    <w:p>
      <w:pPr>
        <w:pStyle w:val="BodyText"/>
      </w:pPr>
      <w:r>
        <w:t xml:space="preserve">4. Methodology</w:t>
      </w:r>
    </w:p>
    <w:p>
      <w:pPr>
        <w:pStyle w:val="BodyText"/>
      </w:pPr>
      <w:r>
        <w:t xml:space="preserve">The experiment will consist of three phases:</w:t>
      </w:r>
    </w:p>
    <w:p>
      <w:pPr>
        <w:numPr>
          <w:ilvl w:val="0"/>
          <w:numId w:val="1003"/>
        </w:numPr>
        <w:pStyle w:val="Compact"/>
      </w:pPr>
      <w:r>
        <w:rPr>
          <w:bCs/>
          <w:b/>
        </w:rPr>
        <w:t xml:space="preserve">Pre-Experiment Assessment:</w:t>
      </w:r>
      <w:r>
        <w:t xml:space="preserve"> </w:t>
      </w:r>
      <w:r>
        <w:t xml:space="preserve">Participants will complete a questionnaire to assess their familiarity with Belgian regulations, multilingual design practices, and accessibility standards.</w:t>
      </w:r>
    </w:p>
    <w:p>
      <w:pPr>
        <w:numPr>
          <w:ilvl w:val="0"/>
          <w:numId w:val="1003"/>
        </w:numPr>
        <w:pStyle w:val="Compact"/>
      </w:pPr>
      <w:r>
        <w:rPr>
          <w:bCs/>
          <w:b/>
        </w:rPr>
        <w:t xml:space="preserve">Task Execution:</w:t>
      </w:r>
      <w:r>
        <w:t xml:space="preserve"> </w:t>
      </w:r>
      <w:r>
        <w:t xml:space="preserve">Participants will be assigned a series of tasks, including:</w:t>
      </w:r>
    </w:p>
    <w:p>
      <w:pPr>
        <w:numPr>
          <w:ilvl w:val="1"/>
          <w:numId w:val="1004"/>
        </w:numPr>
        <w:pStyle w:val="Compact"/>
      </w:pPr>
      <w:r>
        <w:t xml:space="preserve">Designing a responsive website layout for a Brussels-based organization.</w:t>
      </w:r>
    </w:p>
    <w:p>
      <w:pPr>
        <w:numPr>
          <w:ilvl w:val="1"/>
          <w:numId w:val="1004"/>
        </w:numPr>
        <w:pStyle w:val="Compact"/>
      </w:pPr>
      <w:r>
        <w:t xml:space="preserve">Implementing GDPR-compliant cookie consent mechanisms.</w:t>
      </w:r>
    </w:p>
    <w:p>
      <w:pPr>
        <w:numPr>
          <w:ilvl w:val="1"/>
          <w:numId w:val="1004"/>
        </w:numPr>
        <w:pStyle w:val="Compact"/>
      </w:pPr>
      <w:r>
        <w:t xml:space="preserve">Creating multilingual navigation and content structures.</w:t>
      </w:r>
    </w:p>
    <w:p>
      <w:pPr>
        <w:numPr>
          <w:ilvl w:val="1"/>
          <w:numId w:val="1004"/>
        </w:numPr>
        <w:pStyle w:val="Compact"/>
      </w:pPr>
      <w:r>
        <w:t xml:space="preserve">Ensuring WCAG 2.1 compliance for accessibility.</w:t>
      </w:r>
    </w:p>
    <w:p>
      <w:pPr>
        <w:numPr>
          <w:ilvl w:val="0"/>
          <w:numId w:val="1003"/>
        </w:numPr>
        <w:pStyle w:val="Compact"/>
      </w:pPr>
      <w:r>
        <w:rPr>
          <w:bCs/>
          <w:b/>
        </w:rPr>
        <w:t xml:space="preserve">Post-Experiment Evaluation:</w:t>
      </w:r>
      <w:r>
        <w:t xml:space="preserve"> </w:t>
      </w:r>
      <w:r>
        <w:t xml:space="preserve">Participants' work will be evaluated based on predefined criteria, and feedback will be collected through interviews and surveys.</w:t>
      </w:r>
    </w:p>
    <w:p>
      <w:pPr>
        <w:pStyle w:val="FirstParagraph"/>
      </w:pPr>
      <w:r>
        <w:t xml:space="preserve">5. Evaluation Criteria</w:t>
      </w:r>
    </w:p>
    <w:p>
      <w:pPr>
        <w:pStyle w:val="BodyText"/>
      </w:pPr>
      <w:r>
        <w:t xml:space="preserve">The performance of Web Designers will be evaluated based on the following criteria: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Criterion</w:t>
            </w:r>
          </w:p>
        </w:tc>
        <w:tc>
          <w:tcPr/>
          <w:p>
            <w:pPr>
              <w:pStyle w:val="Compact"/>
              <w:jc w:val="left"/>
            </w:pPr>
            <w:r>
              <w:t xml:space="preserve">Description</w:t>
            </w:r>
          </w:p>
        </w:tc>
        <w:tc>
          <w:tcPr/>
          <w:p>
            <w:pPr>
              <w:pStyle w:val="Compact"/>
              <w:jc w:val="left"/>
            </w:pPr>
            <w:r>
              <w:t xml:space="preserve">Weight</w:t>
            </w:r>
          </w:p>
        </w:tc>
      </w:tr>
      <w:tr>
        <w:tc>
          <w:tcPr/>
          <w:p>
            <w:pPr>
              <w:pStyle w:val="Compact"/>
              <w:jc w:val="left"/>
            </w:pPr>
            <w:r>
              <w:t xml:space="preserve">Regulatory Compliance</w:t>
            </w:r>
          </w:p>
        </w:tc>
        <w:tc>
          <w:tcPr/>
          <w:p>
            <w:pPr>
              <w:pStyle w:val="Compact"/>
              <w:jc w:val="left"/>
            </w:pPr>
            <w:r>
              <w:t xml:space="preserve">Adherence to GDPR, Belgian privacy laws, and accessibility standards.</w:t>
            </w:r>
          </w:p>
        </w:tc>
        <w:tc>
          <w:tcPr/>
          <w:p>
            <w:pPr>
              <w:pStyle w:val="Compact"/>
              <w:jc w:val="left"/>
            </w:pPr>
            <w:r>
              <w:t xml:space="preserve">30%</w:t>
            </w:r>
          </w:p>
        </w:tc>
      </w:tr>
      <w:tr>
        <w:tc>
          <w:tcPr/>
          <w:p>
            <w:pPr>
              <w:pStyle w:val="Compact"/>
              <w:jc w:val="left"/>
            </w:pPr>
            <w:r>
              <w:t xml:space="preserve">Multilingual Integration</w:t>
            </w:r>
          </w:p>
        </w:tc>
        <w:tc>
          <w:tcPr/>
          <w:p>
            <w:pPr>
              <w:pStyle w:val="Compact"/>
              <w:jc w:val="left"/>
            </w:pPr>
            <w:r>
              <w:t xml:space="preserve">Effectiveness of multilingual content and navigation design.</w:t>
            </w:r>
          </w:p>
        </w:tc>
        <w:tc>
          <w:tcPr/>
          <w:p>
            <w:pPr>
              <w:pStyle w:val="Compact"/>
              <w:jc w:val="left"/>
            </w:pPr>
            <w:r>
              <w:t xml:space="preserve">25%</w:t>
            </w:r>
          </w:p>
        </w:tc>
      </w:tr>
      <w:tr>
        <w:tc>
          <w:tcPr/>
          <w:p>
            <w:pPr>
              <w:pStyle w:val="Compact"/>
              <w:jc w:val="left"/>
            </w:pPr>
            <w:r>
              <w:t xml:space="preserve">User Experience</w:t>
            </w:r>
          </w:p>
        </w:tc>
        <w:tc>
          <w:tcPr/>
          <w:p>
            <w:pPr>
              <w:pStyle w:val="Compact"/>
              <w:jc w:val="left"/>
            </w:pPr>
            <w:r>
              <w:t xml:space="preserve">Overall usability, responsiveness, and cultural appropriateness of the design.</w:t>
            </w:r>
          </w:p>
        </w:tc>
        <w:tc>
          <w:tcPr/>
          <w:p>
            <w:pPr>
              <w:pStyle w:val="Compact"/>
              <w:jc w:val="left"/>
            </w:pPr>
            <w:r>
              <w:t xml:space="preserve">25%</w:t>
            </w:r>
          </w:p>
        </w:tc>
      </w:tr>
      <w:tr>
        <w:tc>
          <w:tcPr/>
          <w:p>
            <w:pPr>
              <w:pStyle w:val="Compact"/>
              <w:jc w:val="left"/>
            </w:pPr>
            <w:r>
              <w:t xml:space="preserve">Efficiency</w:t>
            </w:r>
          </w:p>
        </w:tc>
        <w:tc>
          <w:tcPr/>
          <w:p>
            <w:pPr>
              <w:pStyle w:val="Compact"/>
              <w:jc w:val="left"/>
            </w:pPr>
            <w:r>
              <w:t xml:space="preserve">Time taken to complete tasks and quality of output.</w:t>
            </w:r>
          </w:p>
        </w:tc>
        <w:tc>
          <w:tcPr/>
          <w:p>
            <w:pPr>
              <w:pStyle w:val="Compact"/>
              <w:jc w:val="left"/>
            </w:pPr>
            <w:r>
              <w:t xml:space="preserve">20%</w:t>
            </w:r>
          </w:p>
        </w:tc>
      </w:tr>
    </w:tbl>
    <w:p>
      <w:pPr>
        <w:pStyle w:val="BodyText"/>
      </w:pPr>
      <w:r>
        <w:t xml:space="preserve">6. Data Collection and Analysis</w:t>
      </w:r>
    </w:p>
    <w:p>
      <w:pPr>
        <w:pStyle w:val="BodyText"/>
      </w:pPr>
      <w:r>
        <w:t xml:space="preserve">Data will be collected through:</w:t>
      </w:r>
    </w:p>
    <w:p>
      <w:pPr>
        <w:numPr>
          <w:ilvl w:val="0"/>
          <w:numId w:val="1005"/>
        </w:numPr>
        <w:pStyle w:val="Compact"/>
      </w:pPr>
      <w:r>
        <w:t xml:space="preserve">Observation of task execution.</w:t>
      </w:r>
    </w:p>
    <w:p>
      <w:pPr>
        <w:numPr>
          <w:ilvl w:val="0"/>
          <w:numId w:val="1005"/>
        </w:numPr>
        <w:pStyle w:val="Compact"/>
      </w:pPr>
      <w:r>
        <w:t xml:space="preserve">Review of completed design artifacts.</w:t>
      </w:r>
    </w:p>
    <w:p>
      <w:pPr>
        <w:numPr>
          <w:ilvl w:val="0"/>
          <w:numId w:val="1005"/>
        </w:numPr>
        <w:pStyle w:val="Compact"/>
      </w:pPr>
      <w:r>
        <w:t xml:space="preserve">Participant feedback via surveys and interviews.</w:t>
      </w:r>
    </w:p>
    <w:p>
      <w:pPr>
        <w:pStyle w:val="FirstParagraph"/>
      </w:pPr>
      <w:r>
        <w:t xml:space="preserve">Data analysis will focus on identifying patterns in performance, challenges faced, and best practices adopted by Web Designers in Belgium Brussels. Statistical methods will be used to compare results across participant groups.</w:t>
      </w:r>
    </w:p>
    <w:p>
      <w:pPr>
        <w:pStyle w:val="BodyText"/>
      </w:pPr>
      <w:r>
        <w:t xml:space="preserve">7. Ethical Considerations</w:t>
      </w:r>
    </w:p>
    <w:p>
      <w:pPr>
        <w:pStyle w:val="BodyText"/>
      </w:pPr>
      <w:r>
        <w:t xml:space="preserve">This experiment adheres to ethical guidelines for research involving human participants. All participants will provide informed consent, and their data will be anonymized to ensure confidentiality. The experiment complies with Belgian and EU regulations regarding data protection and privacy.</w:t>
      </w:r>
    </w:p>
    <w:p>
      <w:pPr>
        <w:pStyle w:val="BodyText"/>
      </w:pPr>
      <w:r>
        <w:t xml:space="preserve">8. Expected Outcomes</w:t>
      </w:r>
    </w:p>
    <w:p>
      <w:pPr>
        <w:pStyle w:val="BodyText"/>
      </w:pPr>
      <w:r>
        <w:t xml:space="preserve">The expected outcomes of this experiment include:</w:t>
      </w:r>
    </w:p>
    <w:p>
      <w:pPr>
        <w:numPr>
          <w:ilvl w:val="0"/>
          <w:numId w:val="1006"/>
        </w:numPr>
        <w:pStyle w:val="Compact"/>
      </w:pPr>
      <w:r>
        <w:t xml:space="preserve">A comprehensive understanding of the challenges faced by Web Designers in Belgium Brussels.</w:t>
      </w:r>
    </w:p>
    <w:p>
      <w:pPr>
        <w:numPr>
          <w:ilvl w:val="0"/>
          <w:numId w:val="1006"/>
        </w:numPr>
        <w:pStyle w:val="Compact"/>
      </w:pPr>
      <w:r>
        <w:t xml:space="preserve">Identification of best practices for multilingual and culturally adaptive web design.</w:t>
      </w:r>
    </w:p>
    <w:p>
      <w:pPr>
        <w:numPr>
          <w:ilvl w:val="0"/>
          <w:numId w:val="1006"/>
        </w:numPr>
        <w:pStyle w:val="Compact"/>
      </w:pPr>
      <w:r>
        <w:t xml:space="preserve">Recommendations for improving training and resources for Web Designers in the region.</w:t>
      </w:r>
    </w:p>
    <w:p>
      <w:pPr>
        <w:pStyle w:val="FirstParagraph"/>
      </w:pPr>
      <w:r>
        <w:t xml:space="preserve">This Experiment Protocol is intended for use in Belgium Brussels and is subject to local regulations and standards. For further information, please contact the Technical Research Division.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Web Designer Performance in Belgium Brussels</dc:title>
  <dc:creator/>
  <dc:language>en</dc:language>
  <cp:keywords/>
  <dcterms:created xsi:type="dcterms:W3CDTF">2026-10-10T03:56:46Z</dcterms:created>
  <dcterms:modified xsi:type="dcterms:W3CDTF">2026-10-10T03:56:46Z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