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Canada</w:t>
      </w:r>
      <w:r>
        <w:t xml:space="preserve"> </w:t>
      </w:r>
      <w:r>
        <w:t xml:space="preserve">Montreal</w:t>
      </w:r>
    </w:p>
    <w:bookmarkStart w:id="31" w:name="Xbc3cb0c33d93f59163982b4f616090b639477d2"/>
    <w:p>
      <w:pPr>
        <w:pStyle w:val="Heading1"/>
      </w:pPr>
      <w:r>
        <w:t xml:space="preserve">Experiment Protocol: Web Designer Performance in Canada Montreal</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quality of Web Designer professionals operating within the Canada Montreal market. Montreal has emerged as a significant hub for technology and creative industries in Canada, characterized by a unique blend of French and English linguistic requirements, a vibrant startup ecosystem, and high expectations for digital aesthetics.</w:t>
      </w:r>
    </w:p>
    <w:p>
      <w:pPr>
        <w:pStyle w:val="BodyText"/>
      </w:pPr>
      <w:r>
        <w:t xml:space="preserve">The purpose of this experiment is to establish a standardized framework for evaluating Web Designer candidates or teams. By focusing on specific metrics relevant to the Canada Montreal context, organizations can ensure that their digital presence aligns with local user expectations, regulatory standards, and competitive benchmarks. This protocol is designed to be rigorous, reproducible, and adaptable to various organizational needs.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technical proficiency of Web Designer participants in creating responsive, accessible, and visually appealing websites.</w:t>
      </w:r>
    </w:p>
    <w:p>
      <w:pPr>
        <w:numPr>
          <w:ilvl w:val="0"/>
          <w:numId w:val="1001"/>
        </w:numPr>
        <w:pStyle w:val="Compact"/>
      </w:pPr>
      <w:r>
        <w:t xml:space="preserve">To assess the ability of Web Designer candidates to navigate bilingual requirements (French and English) typical of the Canada Montreal market.</w:t>
      </w:r>
    </w:p>
    <w:p>
      <w:pPr>
        <w:numPr>
          <w:ilvl w:val="0"/>
          <w:numId w:val="1001"/>
        </w:numPr>
        <w:pStyle w:val="Compact"/>
      </w:pPr>
      <w:r>
        <w:t xml:space="preserve">To measure the efficiency of the design process, including time management and adherence to project specifications.</w:t>
      </w:r>
    </w:p>
    <w:p>
      <w:pPr>
        <w:numPr>
          <w:ilvl w:val="0"/>
          <w:numId w:val="1001"/>
        </w:numPr>
        <w:pStyle w:val="Compact"/>
      </w:pPr>
      <w:r>
        <w:t xml:space="preserve">To determine the alignment of design outputs with local user experience (UX) expectations and cultural nuances in Canada Montreal.</w:t>
      </w:r>
    </w:p>
    <w:p>
      <w:pPr>
        <w:numPr>
          <w:ilvl w:val="0"/>
          <w:numId w:val="1001"/>
        </w:numPr>
        <w:pStyle w:val="Compact"/>
      </w:pPr>
      <w:r>
        <w:t xml:space="preserve">To provide actionable feedback for improving Web Designer performance and training programs.</w:t>
      </w:r>
    </w:p>
    <w:bookmarkEnd w:id="21"/>
    <w:bookmarkStart w:id="22" w:name="scope-and-participants"/>
    <w:p>
      <w:pPr>
        <w:pStyle w:val="Heading2"/>
      </w:pPr>
      <w:r>
        <w:t xml:space="preserve">3. Scope and Participants</w:t>
      </w:r>
    </w:p>
    <w:p>
      <w:pPr>
        <w:pStyle w:val="FirstParagraph"/>
      </w:pPr>
      <w:r>
        <w:t xml:space="preserve">This experiment will involve a selected group of Web Designer professionals based in or serving the Canada Montreal region. Participants may include freelance designers, in-house design teams, or design agencies. The scope of the experiment covers the creation of a sample website or web application that reflects typical business needs in Montreal, such as e-commerce, service-based platforms, or informational sites.</w:t>
      </w:r>
    </w:p>
    <w:p>
      <w:pPr>
        <w:pStyle w:val="BodyText"/>
      </w:pPr>
      <w:r>
        <w:t xml:space="preserve">Participants must demonstrate a minimum level of experience in web design and familiarity with current design tools and technologies. The experiment will be conducted over a defined period, with clear milestones and deliverables.</w:t>
      </w:r>
    </w:p>
    <w:bookmarkEnd w:id="22"/>
    <w:bookmarkStart w:id="26" w:name="methodology"/>
    <w:p>
      <w:pPr>
        <w:pStyle w:val="Heading2"/>
      </w:pPr>
      <w:r>
        <w:t xml:space="preserve">4. Methodology</w:t>
      </w:r>
    </w:p>
    <w:bookmarkStart w:id="23" w:name="task-design"/>
    <w:p>
      <w:pPr>
        <w:pStyle w:val="Heading3"/>
      </w:pPr>
      <w:r>
        <w:t xml:space="preserve">4.1. Task Design</w:t>
      </w:r>
    </w:p>
    <w:p>
      <w:pPr>
        <w:pStyle w:val="FirstParagraph"/>
      </w:pPr>
      <w:r>
        <w:t xml:space="preserve">Each Web Designer participant will be assigned a standardized design task. The task will include:</w:t>
      </w:r>
    </w:p>
    <w:p>
      <w:pPr>
        <w:numPr>
          <w:ilvl w:val="0"/>
          <w:numId w:val="1002"/>
        </w:numPr>
        <w:pStyle w:val="Compact"/>
      </w:pPr>
      <w:r>
        <w:t xml:space="preserve">Creating a responsive homepage and two additional pages for a fictional Montreal-based business.</w:t>
      </w:r>
    </w:p>
    <w:p>
      <w:pPr>
        <w:numPr>
          <w:ilvl w:val="0"/>
          <w:numId w:val="1002"/>
        </w:numPr>
        <w:pStyle w:val="Compact"/>
      </w:pPr>
      <w:r>
        <w:t xml:space="preserve">Incorporating bilingual content (French and English) with appropriate layout considerations.</w:t>
      </w:r>
    </w:p>
    <w:p>
      <w:pPr>
        <w:numPr>
          <w:ilvl w:val="0"/>
          <w:numId w:val="1002"/>
        </w:numPr>
        <w:pStyle w:val="Compact"/>
      </w:pPr>
      <w:r>
        <w:t xml:space="preserve">Ensuring compliance with accessibility standards (WCAG 2.1) relevant to Canada.</w:t>
      </w:r>
    </w:p>
    <w:p>
      <w:pPr>
        <w:numPr>
          <w:ilvl w:val="0"/>
          <w:numId w:val="1002"/>
        </w:numPr>
        <w:pStyle w:val="Compact"/>
      </w:pPr>
      <w:r>
        <w:t xml:space="preserve">Optimizing for performance metrics such as load time and mobile usability.</w:t>
      </w:r>
    </w:p>
    <w:bookmarkEnd w:id="23"/>
    <w:bookmarkStart w:id="24" w:name="evaluation-criteria"/>
    <w:p>
      <w:pPr>
        <w:pStyle w:val="Heading3"/>
      </w:pPr>
      <w:r>
        <w:t xml:space="preserve">4.2. Evaluation Criteria</w:t>
      </w:r>
    </w:p>
    <w:p>
      <w:pPr>
        <w:pStyle w:val="FirstParagraph"/>
      </w:pPr>
      <w:r>
        <w:t xml:space="preserve">The performance of each Web Designer will be evaluated based on the following criteria:</w:t>
      </w:r>
    </w:p>
    <w:p>
      <w:pPr>
        <w:numPr>
          <w:ilvl w:val="0"/>
          <w:numId w:val="1003"/>
        </w:numPr>
        <w:pStyle w:val="Compact"/>
      </w:pPr>
      <w:r>
        <w:rPr>
          <w:bCs/>
          <w:b/>
        </w:rPr>
        <w:t xml:space="preserve">Visual Design Quality:</w:t>
      </w:r>
      <w:r>
        <w:t xml:space="preserve"> </w:t>
      </w:r>
      <w:r>
        <w:t xml:space="preserve">Aesthetic appeal, consistency, and alignment with brand guidelines.</w:t>
      </w:r>
    </w:p>
    <w:p>
      <w:pPr>
        <w:numPr>
          <w:ilvl w:val="0"/>
          <w:numId w:val="1003"/>
        </w:numPr>
        <w:pStyle w:val="Compact"/>
      </w:pPr>
      <w:r>
        <w:rPr>
          <w:bCs/>
          <w:b/>
        </w:rPr>
        <w:t xml:space="preserve">Technical Implementation:</w:t>
      </w:r>
      <w:r>
        <w:t xml:space="preserve"> </w:t>
      </w:r>
      <w:r>
        <w:t xml:space="preserve">Code quality, responsiveness, and use of modern web standards.</w:t>
      </w:r>
    </w:p>
    <w:p>
      <w:pPr>
        <w:numPr>
          <w:ilvl w:val="0"/>
          <w:numId w:val="1003"/>
        </w:numPr>
        <w:pStyle w:val="Compact"/>
      </w:pPr>
      <w:r>
        <w:rPr>
          <w:bCs/>
          <w:b/>
        </w:rPr>
        <w:t xml:space="preserve">User Experience (UX):</w:t>
      </w:r>
      <w:r>
        <w:t xml:space="preserve"> </w:t>
      </w:r>
      <w:r>
        <w:t xml:space="preserve">Intuitiveness, navigation flow, and accessibility.</w:t>
      </w:r>
    </w:p>
    <w:p>
      <w:pPr>
        <w:numPr>
          <w:ilvl w:val="0"/>
          <w:numId w:val="1003"/>
        </w:numPr>
        <w:pStyle w:val="Compact"/>
      </w:pPr>
      <w:r>
        <w:rPr>
          <w:bCs/>
          <w:b/>
        </w:rPr>
        <w:t xml:space="preserve">Bilingual Adaptation:</w:t>
      </w:r>
      <w:r>
        <w:t xml:space="preserve"> </w:t>
      </w:r>
      <w:r>
        <w:t xml:space="preserve">Effective handling of French and English content without compromising design integrity.</w:t>
      </w:r>
    </w:p>
    <w:p>
      <w:pPr>
        <w:numPr>
          <w:ilvl w:val="0"/>
          <w:numId w:val="1003"/>
        </w:numPr>
        <w:pStyle w:val="Compact"/>
      </w:pPr>
      <w:r>
        <w:rPr>
          <w:bCs/>
          <w:b/>
        </w:rPr>
        <w:t xml:space="preserve">Efficiency:</w:t>
      </w:r>
      <w:r>
        <w:t xml:space="preserve"> </w:t>
      </w:r>
      <w:r>
        <w:t xml:space="preserve">Time taken to complete the task and adherence to deadlines.</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Direct review of design deliverables by a panel of experts.</w:t>
      </w:r>
    </w:p>
    <w:p>
      <w:pPr>
        <w:numPr>
          <w:ilvl w:val="0"/>
          <w:numId w:val="1004"/>
        </w:numPr>
        <w:pStyle w:val="Compact"/>
      </w:pPr>
      <w:r>
        <w:t xml:space="preserve">User testing sessions with participants from the Canada Montreal demographic.</w:t>
      </w:r>
    </w:p>
    <w:p>
      <w:pPr>
        <w:numPr>
          <w:ilvl w:val="0"/>
          <w:numId w:val="1004"/>
        </w:numPr>
        <w:pStyle w:val="Compact"/>
      </w:pPr>
      <w:r>
        <w:t xml:space="preserve">Automated performance testing tools to measure technical metrics.</w:t>
      </w:r>
    </w:p>
    <w:p>
      <w:pPr>
        <w:numPr>
          <w:ilvl w:val="0"/>
          <w:numId w:val="1004"/>
        </w:numPr>
        <w:pStyle w:val="Compact"/>
      </w:pPr>
      <w:r>
        <w:t xml:space="preserve">Surveys and interviews with Web Designer participants to gather qualitative feedback.</w:t>
      </w:r>
    </w:p>
    <w:bookmarkEnd w:id="25"/>
    <w:bookmarkEnd w:id="26"/>
    <w:bookmarkStart w:id="27" w:name="ethical-considerations"/>
    <w:p>
      <w:pPr>
        <w:pStyle w:val="Heading2"/>
      </w:pPr>
      <w:r>
        <w:t xml:space="preserve">5. Ethical Considerations</w:t>
      </w:r>
    </w:p>
    <w:p>
      <w:pPr>
        <w:pStyle w:val="FirstParagraph"/>
      </w:pPr>
      <w:r>
        <w:t xml:space="preserve">This Experiment Protocol adheres to ethical standards for research involving human participants. All Web Designer participants will provide informed consent before joining the experiment. Confidentiality of participant data and design work will be maintained. The experiment will comply with relevant privacy laws in Canada, including the Personal Information Protection and Electronic Documents Act (PIPEDA).</w:t>
      </w:r>
    </w:p>
    <w:bookmarkEnd w:id="27"/>
    <w:bookmarkStart w:id="28" w:name="timeline"/>
    <w:p>
      <w:pPr>
        <w:pStyle w:val="Heading2"/>
      </w:pPr>
      <w:r>
        <w:t xml:space="preserve">6. Timeline</w:t>
      </w:r>
    </w:p>
    <w:p>
      <w:pPr>
        <w:pStyle w:val="FirstParagraph"/>
      </w:pPr>
      <w:r>
        <w:t xml:space="preserve">The experiment will be conducted over a period of six weeks:</w:t>
      </w:r>
    </w:p>
    <w:p>
      <w:pPr>
        <w:numPr>
          <w:ilvl w:val="0"/>
          <w:numId w:val="1005"/>
        </w:numPr>
        <w:pStyle w:val="Compact"/>
      </w:pPr>
      <w:r>
        <w:rPr>
          <w:bCs/>
          <w:b/>
        </w:rPr>
        <w:t xml:space="preserve">Week 1:</w:t>
      </w:r>
      <w:r>
        <w:t xml:space="preserve"> </w:t>
      </w:r>
      <w:r>
        <w:t xml:space="preserve">Recruitment and onboarding of Web Designer participants.</w:t>
      </w:r>
    </w:p>
    <w:p>
      <w:pPr>
        <w:numPr>
          <w:ilvl w:val="0"/>
          <w:numId w:val="1005"/>
        </w:numPr>
        <w:pStyle w:val="Compact"/>
      </w:pPr>
      <w:r>
        <w:rPr>
          <w:bCs/>
          <w:b/>
        </w:rPr>
        <w:t xml:space="preserve">Week 2:</w:t>
      </w:r>
      <w:r>
        <w:t xml:space="preserve"> </w:t>
      </w:r>
      <w:r>
        <w:t xml:space="preserve">Distribution of design tasks and initial guidelines.</w:t>
      </w:r>
    </w:p>
    <w:p>
      <w:pPr>
        <w:numPr>
          <w:ilvl w:val="0"/>
          <w:numId w:val="1005"/>
        </w:numPr>
        <w:pStyle w:val="Compact"/>
      </w:pPr>
      <w:r>
        <w:rPr>
          <w:bCs/>
          <w:b/>
        </w:rPr>
        <w:t xml:space="preserve">Weeks 3-4:</w:t>
      </w:r>
      <w:r>
        <w:t xml:space="preserve"> </w:t>
      </w:r>
      <w:r>
        <w:t xml:space="preserve">Design and development phase.</w:t>
      </w:r>
    </w:p>
    <w:p>
      <w:pPr>
        <w:numPr>
          <w:ilvl w:val="0"/>
          <w:numId w:val="1005"/>
        </w:numPr>
        <w:pStyle w:val="Compact"/>
      </w:pPr>
      <w:r>
        <w:rPr>
          <w:bCs/>
          <w:b/>
        </w:rPr>
        <w:t xml:space="preserve">Week 5:</w:t>
      </w:r>
      <w:r>
        <w:t xml:space="preserve"> </w:t>
      </w:r>
      <w:r>
        <w:t xml:space="preserve">Submission of deliverables and user testing.</w:t>
      </w:r>
    </w:p>
    <w:p>
      <w:pPr>
        <w:numPr>
          <w:ilvl w:val="0"/>
          <w:numId w:val="1005"/>
        </w:numPr>
        <w:pStyle w:val="Compact"/>
      </w:pPr>
      <w:r>
        <w:rPr>
          <w:bCs/>
          <w:b/>
        </w:rPr>
        <w:t xml:space="preserve">Week 6:</w:t>
      </w:r>
      <w:r>
        <w:t xml:space="preserve"> </w:t>
      </w:r>
      <w:r>
        <w:t xml:space="preserve">Evaluation, data analysis, and reporting.</w:t>
      </w:r>
    </w:p>
    <w:bookmarkEnd w:id="28"/>
    <w:bookmarkStart w:id="29" w:name="expected-outcomes"/>
    <w:p>
      <w:pPr>
        <w:pStyle w:val="Heading2"/>
      </w:pPr>
      <w:r>
        <w:t xml:space="preserve">7. Expected Outcomes</w:t>
      </w:r>
    </w:p>
    <w:p>
      <w:pPr>
        <w:pStyle w:val="FirstParagraph"/>
      </w:pPr>
      <w:r>
        <w:t xml:space="preserve">The expected outcomes of this Experiment Protocol include:</w:t>
      </w:r>
    </w:p>
    <w:p>
      <w:pPr>
        <w:numPr>
          <w:ilvl w:val="0"/>
          <w:numId w:val="1006"/>
        </w:numPr>
        <w:pStyle w:val="Compact"/>
      </w:pPr>
      <w:r>
        <w:t xml:space="preserve">A comprehensive assessment of Web Designer performance in the Canada Montreal market.</w:t>
      </w:r>
    </w:p>
    <w:p>
      <w:pPr>
        <w:numPr>
          <w:ilvl w:val="0"/>
          <w:numId w:val="1006"/>
        </w:numPr>
        <w:pStyle w:val="Compact"/>
      </w:pPr>
      <w:r>
        <w:t xml:space="preserve">Identification of best practices for bilingual web design and local UX considerations.</w:t>
      </w:r>
    </w:p>
    <w:p>
      <w:pPr>
        <w:numPr>
          <w:ilvl w:val="0"/>
          <w:numId w:val="1006"/>
        </w:numPr>
        <w:pStyle w:val="Compact"/>
      </w:pPr>
      <w:r>
        <w:t xml:space="preserve">Recommendations for improving design processes and training programs.</w:t>
      </w:r>
    </w:p>
    <w:p>
      <w:pPr>
        <w:numPr>
          <w:ilvl w:val="0"/>
          <w:numId w:val="1006"/>
        </w:numPr>
        <w:pStyle w:val="Compact"/>
      </w:pPr>
      <w:r>
        <w:t xml:space="preserve">A benchmark dataset for future evaluations of Web Designer capabilities.</w:t>
      </w:r>
    </w:p>
    <w:bookmarkEnd w:id="29"/>
    <w:bookmarkStart w:id="30" w:name="conclusion"/>
    <w:p>
      <w:pPr>
        <w:pStyle w:val="Heading2"/>
      </w:pPr>
      <w:r>
        <w:t xml:space="preserve">8. Conclusion</w:t>
      </w:r>
    </w:p>
    <w:p>
      <w:pPr>
        <w:pStyle w:val="FirstParagraph"/>
      </w:pPr>
      <w:r>
        <w:t xml:space="preserve">This Experiment Protocol provides a structured approach to evaluating Web Designer professionals in the context of Canada Montreal. By focusing on technical skills, bilingual adaptation, and local user expectations, the experiment aims to enhance the quality of web design services in the region. The findings will contribute to a better understanding of the unique challenges and opportunities faced by Web Designers in Montreal, ultimately supporting the growth of the local digital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Canada Montreal</dc:title>
  <dc:creator/>
  <dc:language>en</dc:language>
  <cp:keywords/>
  <dcterms:created xsi:type="dcterms:W3CDTF">2026-10-10T02:16:03Z</dcterms:created>
  <dcterms:modified xsi:type="dcterms:W3CDTF">2026-10-10T02:16:03Z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