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Canada</w:t>
      </w:r>
      <w:r>
        <w:t xml:space="preserve"> </w:t>
      </w:r>
      <w:r>
        <w:t xml:space="preserve">Toronto</w:t>
      </w:r>
    </w:p>
    <w:bookmarkStart w:id="20" w:name="X605250e9d4a358f629d825911f4c6aef287688f"/>
    <w:p>
      <w:pPr>
        <w:pStyle w:val="Heading1"/>
      </w:pPr>
      <w:r>
        <w:t xml:space="preserve">Experiment Protocol: Web Designer Performance in Canada Toronto</w:t>
      </w:r>
    </w:p>
    <w:p>
      <w:pPr>
        <w:pStyle w:val="FirstParagraph"/>
      </w:pPr>
      <w:r>
        <w:rPr>
          <w:bCs/>
          <w:b/>
        </w:rPr>
        <w:t xml:space="preserve">Protocol ID:</w:t>
      </w:r>
      <w:r>
        <w:t xml:space="preserve"> </w:t>
      </w:r>
      <w:r>
        <w:t xml:space="preserve">WP-TOR-2024-001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Canada Toronto</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creativity, and technical proficiency of Web Designers operating within the Canada Toronto market. The rapid growth of digital services in Canada Toronto necessitates a standardized approach to assess how Web Designers adapt to local user expectations, regulatory requirements, and technological trends. This protocol ensures that the evaluation process is systematic, transparent, and aligned with industry standards.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skills of Web Designers in Canada Toronto across various platforms and tools.</w:t>
      </w:r>
    </w:p>
    <w:p>
      <w:pPr>
        <w:numPr>
          <w:ilvl w:val="0"/>
          <w:numId w:val="1001"/>
        </w:numPr>
        <w:pStyle w:val="Compact"/>
      </w:pPr>
      <w:r>
        <w:t xml:space="preserve">To evaluate the ability of Web Designers to create user-centric designs that meet the needs of Canadian users.</w:t>
      </w:r>
    </w:p>
    <w:p>
      <w:pPr>
        <w:numPr>
          <w:ilvl w:val="0"/>
          <w:numId w:val="1001"/>
        </w:numPr>
        <w:pStyle w:val="Compact"/>
      </w:pPr>
      <w:r>
        <w:t xml:space="preserve">To measure the efficiency and creativity of Web Designers in delivering projects within specified timelines.</w:t>
      </w:r>
    </w:p>
    <w:p>
      <w:pPr>
        <w:numPr>
          <w:ilvl w:val="0"/>
          <w:numId w:val="1001"/>
        </w:numPr>
        <w:pStyle w:val="Compact"/>
      </w:pPr>
      <w:r>
        <w:t xml:space="preserve">To identify best practices and areas for improvement in the Web Designer workflow in Canada Toronto.</w:t>
      </w:r>
    </w:p>
    <w:bookmarkEnd w:id="22"/>
    <w:bookmarkStart w:id="23" w:name="scope"/>
    <w:p>
      <w:pPr>
        <w:pStyle w:val="Heading2"/>
      </w:pPr>
      <w:r>
        <w:t xml:space="preserve">3. Scope</w:t>
      </w:r>
    </w:p>
    <w:p>
      <w:pPr>
        <w:pStyle w:val="FirstParagraph"/>
      </w:pPr>
      <w:r>
        <w:t xml:space="preserve">This Experiment Protocol applies to all Web Designers participating in the study within Canada Toronto. It covers the following aspects:</w:t>
      </w:r>
    </w:p>
    <w:p>
      <w:pPr>
        <w:numPr>
          <w:ilvl w:val="0"/>
          <w:numId w:val="1002"/>
        </w:numPr>
        <w:pStyle w:val="Compact"/>
      </w:pPr>
      <w:r>
        <w:t xml:space="preserve">Design and development of responsive websites.</w:t>
      </w:r>
    </w:p>
    <w:p>
      <w:pPr>
        <w:numPr>
          <w:ilvl w:val="0"/>
          <w:numId w:val="1002"/>
        </w:numPr>
        <w:pStyle w:val="Compact"/>
      </w:pPr>
      <w:r>
        <w:t xml:space="preserve">Implementation of accessibility standards compliant with Canadian regulations.</w:t>
      </w:r>
    </w:p>
    <w:p>
      <w:pPr>
        <w:numPr>
          <w:ilvl w:val="0"/>
          <w:numId w:val="1002"/>
        </w:numPr>
        <w:pStyle w:val="Compact"/>
      </w:pPr>
      <w:r>
        <w:t xml:space="preserve">Integration of modern web technologies and frameworks.</w:t>
      </w:r>
    </w:p>
    <w:p>
      <w:pPr>
        <w:numPr>
          <w:ilvl w:val="0"/>
          <w:numId w:val="1002"/>
        </w:numPr>
        <w:pStyle w:val="Compact"/>
      </w:pPr>
      <w:r>
        <w:t xml:space="preserve">Collaboration with stakeholders and adherence to project requirements.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Web Designers will be selected based on their experience, portfolio, and availability. Participants must reside or work in Canada Toronto to ensure relevance to the local market.</w:t>
      </w:r>
    </w:p>
    <w:bookmarkEnd w:id="24"/>
    <w:bookmarkStart w:id="25" w:name="experimental-design"/>
    <w:p>
      <w:pPr>
        <w:pStyle w:val="Heading3"/>
      </w:pPr>
      <w:r>
        <w:t xml:space="preserve">4.2 Experimental Design</w:t>
      </w:r>
    </w:p>
    <w:p>
      <w:pPr>
        <w:pStyle w:val="FirstParagraph"/>
      </w:pPr>
      <w:r>
        <w:t xml:space="preserve">The experiment will consist of three phases:</w:t>
      </w:r>
    </w:p>
    <w:p>
      <w:pPr>
        <w:numPr>
          <w:ilvl w:val="0"/>
          <w:numId w:val="1003"/>
        </w:numPr>
        <w:pStyle w:val="Compact"/>
      </w:pPr>
      <w:r>
        <w:rPr>
          <w:bCs/>
          <w:b/>
        </w:rPr>
        <w:t xml:space="preserve">Phase 1: Skill Assessment</w:t>
      </w:r>
      <w:r>
        <w:t xml:space="preserve"> </w:t>
      </w:r>
      <w:r>
        <w:t xml:space="preserve">- Participants will complete a series of technical tasks to evaluate their proficiency in HTML, CSS, JavaScript, and design tools.</w:t>
      </w:r>
    </w:p>
    <w:p>
      <w:pPr>
        <w:numPr>
          <w:ilvl w:val="0"/>
          <w:numId w:val="1003"/>
        </w:numPr>
        <w:pStyle w:val="Compact"/>
      </w:pPr>
      <w:r>
        <w:rPr>
          <w:bCs/>
          <w:b/>
        </w:rPr>
        <w:t xml:space="preserve">Phase 2: Project Execution</w:t>
      </w:r>
      <w:r>
        <w:t xml:space="preserve"> </w:t>
      </w:r>
      <w:r>
        <w:t xml:space="preserve">- Participants will design and develop a website for a fictional Canadian business, adhering to specific requirements and deadlines.</w:t>
      </w:r>
    </w:p>
    <w:p>
      <w:pPr>
        <w:numPr>
          <w:ilvl w:val="0"/>
          <w:numId w:val="1003"/>
        </w:numPr>
        <w:pStyle w:val="Compact"/>
      </w:pPr>
      <w:r>
        <w:rPr>
          <w:bCs/>
          <w:b/>
        </w:rPr>
        <w:t xml:space="preserve">Phase 3: User Testing</w:t>
      </w:r>
      <w:r>
        <w:t xml:space="preserve"> </w:t>
      </w:r>
      <w:r>
        <w:t xml:space="preserve">- The completed websites will be tested by a panel of users from Canada Toronto to gather feedback on usability and design.</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Performance metrics (e.g., task completion time, error rates).</w:t>
      </w:r>
    </w:p>
    <w:p>
      <w:pPr>
        <w:numPr>
          <w:ilvl w:val="0"/>
          <w:numId w:val="1004"/>
        </w:numPr>
        <w:pStyle w:val="Compact"/>
      </w:pPr>
      <w:r>
        <w:t xml:space="preserve">Qualitative feedback from stakeholders and users.</w:t>
      </w:r>
    </w:p>
    <w:p>
      <w:pPr>
        <w:numPr>
          <w:ilvl w:val="0"/>
          <w:numId w:val="1004"/>
        </w:numPr>
        <w:pStyle w:val="Compact"/>
      </w:pPr>
      <w:r>
        <w:t xml:space="preserve">Analysis of design choices and technical implementations.</w:t>
      </w:r>
    </w:p>
    <w:bookmarkEnd w:id="26"/>
    <w:bookmarkEnd w:id="27"/>
    <w:bookmarkStart w:id="31" w:name="procedures"/>
    <w:p>
      <w:pPr>
        <w:pStyle w:val="Heading2"/>
      </w:pPr>
      <w:r>
        <w:t xml:space="preserve">5. Procedures</w:t>
      </w:r>
    </w:p>
    <w:bookmarkStart w:id="28" w:name="preparation"/>
    <w:p>
      <w:pPr>
        <w:pStyle w:val="Heading3"/>
      </w:pPr>
      <w:r>
        <w:t xml:space="preserve">5.1 Preparation</w:t>
      </w:r>
    </w:p>
    <w:p>
      <w:pPr>
        <w:pStyle w:val="FirstParagraph"/>
      </w:pPr>
      <w:r>
        <w:t xml:space="preserve">Participants will receive detailed instructions and project requirements at the start of the experiment. All necessary tools and resources will be provided.</w:t>
      </w:r>
    </w:p>
    <w:bookmarkEnd w:id="28"/>
    <w:bookmarkStart w:id="29" w:name="execution"/>
    <w:p>
      <w:pPr>
        <w:pStyle w:val="Heading3"/>
      </w:pPr>
      <w:r>
        <w:t xml:space="preserve">5.2 Execution</w:t>
      </w:r>
    </w:p>
    <w:p>
      <w:pPr>
        <w:pStyle w:val="FirstParagraph"/>
      </w:pPr>
      <w:r>
        <w:t xml:space="preserve">Participants will work independently on their tasks, with periodic check-ins to monitor progress. Any issues or questions will be documented and addressed promptly.</w:t>
      </w:r>
    </w:p>
    <w:bookmarkEnd w:id="29"/>
    <w:bookmarkStart w:id="30" w:name="evaluation"/>
    <w:p>
      <w:pPr>
        <w:pStyle w:val="Heading3"/>
      </w:pPr>
      <w:r>
        <w:t xml:space="preserve">5.3 Evaluation</w:t>
      </w:r>
    </w:p>
    <w:p>
      <w:pPr>
        <w:pStyle w:val="FirstParagraph"/>
      </w:pPr>
      <w:r>
        <w:t xml:space="preserve">Completed projects will be evaluated based on predefined criteria, including design quality, functionality, accessibility, and adherence to requirements.</w:t>
      </w:r>
    </w:p>
    <w:bookmarkEnd w:id="30"/>
    <w:bookmarkEnd w:id="31"/>
    <w:bookmarkStart w:id="32" w:name="ethical-considerations"/>
    <w:p>
      <w:pPr>
        <w:pStyle w:val="Heading2"/>
      </w:pPr>
      <w:r>
        <w:t xml:space="preserve">6. Ethical Considerations</w:t>
      </w:r>
    </w:p>
    <w:p>
      <w:pPr>
        <w:pStyle w:val="FirstParagraph"/>
      </w:pPr>
      <w:r>
        <w:t xml:space="preserve">This experiment adheres to ethical guidelines for research involving human participants. All data will be collected and stored securely, with participant confidentiality maintained throughout the process. Participants will provide informed consent before joining the study.</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November 1, 2024</w:t>
            </w:r>
          </w:p>
        </w:tc>
        <w:tc>
          <w:tcPr/>
          <w:p>
            <w:pPr>
              <w:pStyle w:val="Compact"/>
              <w:jc w:val="left"/>
            </w:pPr>
            <w:r>
              <w:t xml:space="preserve">November 7, 2024</w:t>
            </w:r>
          </w:p>
        </w:tc>
      </w:tr>
      <w:tr>
        <w:tc>
          <w:tcPr/>
          <w:p>
            <w:pPr>
              <w:pStyle w:val="Compact"/>
              <w:jc w:val="left"/>
            </w:pPr>
            <w:r>
              <w:t xml:space="preserve">Skill Assessment</w:t>
            </w:r>
          </w:p>
        </w:tc>
        <w:tc>
          <w:tcPr/>
          <w:p>
            <w:pPr>
              <w:pStyle w:val="Compact"/>
              <w:jc w:val="left"/>
            </w:pPr>
            <w:r>
              <w:t xml:space="preserve">2 weeks</w:t>
            </w:r>
          </w:p>
        </w:tc>
        <w:tc>
          <w:tcPr/>
          <w:p>
            <w:pPr>
              <w:pStyle w:val="Compact"/>
              <w:jc w:val="left"/>
            </w:pPr>
            <w:r>
              <w:t xml:space="preserve">November 8, 2024</w:t>
            </w:r>
          </w:p>
        </w:tc>
        <w:tc>
          <w:tcPr/>
          <w:p>
            <w:pPr>
              <w:pStyle w:val="Compact"/>
              <w:jc w:val="left"/>
            </w:pPr>
            <w:r>
              <w:t xml:space="preserve">November 21, 2024</w:t>
            </w:r>
          </w:p>
        </w:tc>
      </w:tr>
      <w:tr>
        <w:tc>
          <w:tcPr/>
          <w:p>
            <w:pPr>
              <w:pStyle w:val="Compact"/>
              <w:jc w:val="left"/>
            </w:pPr>
            <w:r>
              <w:t xml:space="preserve">Project Execution</w:t>
            </w:r>
          </w:p>
        </w:tc>
        <w:tc>
          <w:tcPr/>
          <w:p>
            <w:pPr>
              <w:pStyle w:val="Compact"/>
              <w:jc w:val="left"/>
            </w:pPr>
            <w:r>
              <w:t xml:space="preserve">4 weeks</w:t>
            </w:r>
          </w:p>
        </w:tc>
        <w:tc>
          <w:tcPr/>
          <w:p>
            <w:pPr>
              <w:pStyle w:val="Compact"/>
              <w:jc w:val="left"/>
            </w:pPr>
            <w:r>
              <w:t xml:space="preserve">November 22, 2024</w:t>
            </w:r>
          </w:p>
        </w:tc>
        <w:tc>
          <w:tcPr/>
          <w:p>
            <w:pPr>
              <w:pStyle w:val="Compact"/>
              <w:jc w:val="left"/>
            </w:pPr>
            <w:r>
              <w:t xml:space="preserve">December 19, 2024</w:t>
            </w:r>
          </w:p>
        </w:tc>
      </w:tr>
      <w:tr>
        <w:tc>
          <w:tcPr/>
          <w:p>
            <w:pPr>
              <w:pStyle w:val="Compact"/>
              <w:jc w:val="left"/>
            </w:pPr>
            <w:r>
              <w:t xml:space="preserve">User Testing</w:t>
            </w:r>
          </w:p>
        </w:tc>
        <w:tc>
          <w:tcPr/>
          <w:p>
            <w:pPr>
              <w:pStyle w:val="Compact"/>
              <w:jc w:val="left"/>
            </w:pPr>
            <w:r>
              <w:t xml:space="preserve">2 weeks</w:t>
            </w:r>
          </w:p>
        </w:tc>
        <w:tc>
          <w:tcPr/>
          <w:p>
            <w:pPr>
              <w:pStyle w:val="Compact"/>
              <w:jc w:val="left"/>
            </w:pPr>
            <w:r>
              <w:t xml:space="preserve">December 20, 2024</w:t>
            </w:r>
          </w:p>
        </w:tc>
        <w:tc>
          <w:tcPr/>
          <w:p>
            <w:pPr>
              <w:pStyle w:val="Compact"/>
              <w:jc w:val="left"/>
            </w:pPr>
            <w:r>
              <w:t xml:space="preserve">January 2, 2025</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January 3, 2025</w:t>
            </w:r>
          </w:p>
        </w:tc>
        <w:tc>
          <w:tcPr/>
          <w:p>
            <w:pPr>
              <w:pStyle w:val="Compact"/>
              <w:jc w:val="left"/>
            </w:pPr>
            <w:r>
              <w:t xml:space="preserve">January 16, 2025</w:t>
            </w:r>
          </w:p>
        </w:tc>
      </w:tr>
    </w:tbl>
    <w:bookmarkEnd w:id="33"/>
    <w:bookmarkStart w:id="34" w:name="expected-outcomes"/>
    <w:p>
      <w:pPr>
        <w:pStyle w:val="Heading2"/>
      </w:pPr>
      <w:r>
        <w:t xml:space="preserve">8. Expected Outcomes</w:t>
      </w:r>
    </w:p>
    <w:p>
      <w:pPr>
        <w:pStyle w:val="FirstParagraph"/>
      </w:pPr>
      <w:r>
        <w:t xml:space="preserve">This experiment aims to provide valuable insights into the capabilities and challenges faced by Web Designers in Canada Toronto. The findings will contribute to the development of training programs, industry standards, and best practices for web design in the region.</w:t>
      </w:r>
    </w:p>
    <w:bookmarkEnd w:id="34"/>
    <w:bookmarkStart w:id="35" w:name="conclusion"/>
    <w:p>
      <w:pPr>
        <w:pStyle w:val="Heading2"/>
      </w:pPr>
      <w:r>
        <w:t xml:space="preserve">9. Conclusion</w:t>
      </w:r>
    </w:p>
    <w:p>
      <w:pPr>
        <w:pStyle w:val="FirstParagraph"/>
      </w:pPr>
      <w:r>
        <w:t xml:space="preserve">This Experiment Protocol establishes a comprehensive framework for evaluating Web Designers in Canada Toronto. By following this protocol, we ensure that the assessment process is rigorous, fair, and aligned with the needs of the local market. The results will help stakeholders make informed decisions about hiring, training, and supporting Web Designers in Canada Toronto.</w:t>
      </w:r>
    </w:p>
    <w:bookmarkEnd w:id="35"/>
    <w:p>
      <w:pPr>
        <w:pStyle w:val="BodyText"/>
      </w:pPr>
      <w:r>
        <w:t xml:space="preserve">© 2024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Canada Toronto</dc:title>
  <dc:creator/>
  <dc:language>en</dc:language>
  <cp:keywords/>
  <dcterms:created xsi:type="dcterms:W3CDTF">2026-10-10T03:34:32Z</dcterms:created>
  <dcterms:modified xsi:type="dcterms:W3CDTF">2026-10-10T03:34:32Z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