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Colombia</w:t>
      </w:r>
      <w:r>
        <w:t xml:space="preserve"> </w:t>
      </w:r>
      <w:r>
        <w:t xml:space="preserve">Bogotá</w:t>
      </w:r>
    </w:p>
    <w:bookmarkStart w:id="20" w:name="X4c2892e983bdb6a587683cf1ff20c4c488e6b21"/>
    <w:p>
      <w:pPr>
        <w:pStyle w:val="Heading1"/>
      </w:pPr>
      <w:r>
        <w:t xml:space="preserve">Experiment Protocol: Web Designer Performance and User Engagement in Colombia Bogotá</w:t>
      </w:r>
    </w:p>
    <w:p>
      <w:pPr>
        <w:pStyle w:val="FirstParagraph"/>
      </w:pPr>
      <w:r>
        <w:rPr>
          <w:bCs/>
          <w:b/>
        </w:rPr>
        <w:t xml:space="preserve">Protocol ID:</w:t>
      </w:r>
      <w:r>
        <w:t xml:space="preserve"> </w:t>
      </w:r>
      <w:r>
        <w:t xml:space="preserve">EXP-WD-COL-BOG-2024-001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Colombia</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digital landscape in Colombia has undergone significant transformation over the past decade. As the capital city, Bogotá serves as the primary hub for technological innovation, e-commerce growth, and digital service adoption within the country. This Experiment Protocol outlines a structured study designed to evaluate the impact of specific Web Designer methodologies on user engagement, conversion rates, and accessibility standards within the unique socio-economic and cultural context of Bogotá.</w:t>
      </w:r>
    </w:p>
    <w:p>
      <w:pPr>
        <w:pStyle w:val="BodyText"/>
      </w:pPr>
      <w:r>
        <w:t xml:space="preserve">The role of the Web Designer in this region is evolving. It is no longer sufficient to create visually appealing interfaces; designers must now account for varying internet connectivity speeds, mobile-first usage patterns prevalent in Latin America, and the specific cultural nuances of the Colombian user base. This experiment aims to quantify how tailored design strategies influence user behavior compared to generic, globalized design templates.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effectiveness of localized Web Designer practices in improving user retention rates among Bogotá residents.</w:t>
      </w:r>
    </w:p>
    <w:p>
      <w:pPr>
        <w:numPr>
          <w:ilvl w:val="0"/>
          <w:numId w:val="1001"/>
        </w:numPr>
        <w:pStyle w:val="Compact"/>
      </w:pPr>
      <w:r>
        <w:t xml:space="preserve">To measure the impact of mobile-optimized design on conversion rates, considering the high prevalence of smartphone usage in Colombia.</w:t>
      </w:r>
    </w:p>
    <w:p>
      <w:pPr>
        <w:numPr>
          <w:ilvl w:val="0"/>
          <w:numId w:val="1001"/>
        </w:numPr>
        <w:pStyle w:val="Compact"/>
      </w:pPr>
      <w:r>
        <w:t xml:space="preserve">To evaluate the accessibility of web interfaces for users with limited bandwidth, a common constraint in certain areas of Bogotá.</w:t>
      </w:r>
    </w:p>
    <w:p>
      <w:pPr>
        <w:numPr>
          <w:ilvl w:val="0"/>
          <w:numId w:val="1001"/>
        </w:numPr>
        <w:pStyle w:val="Compact"/>
      </w:pPr>
      <w:r>
        <w:t xml:space="preserve">To determine the correlation between culturally relevant visual design elements and user trust in e-commerce platforms.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Two distinct groups of participants will be exposed to different web interfaces designed by professional Web Designers. Group A will interact with a generic, internationally standardized web design. Group B will interact with a design specifically tailored to the preferences, behaviors, and technical constraints of users in Colombia Bogotá.</w:t>
      </w:r>
    </w:p>
    <w:bookmarkEnd w:id="23"/>
    <w:bookmarkStart w:id="24" w:name="participants"/>
    <w:p>
      <w:pPr>
        <w:pStyle w:val="Heading3"/>
      </w:pPr>
      <w:r>
        <w:t xml:space="preserve">3.2 Participants</w:t>
      </w:r>
    </w:p>
    <w:p>
      <w:pPr>
        <w:pStyle w:val="FirstParagraph"/>
      </w:pPr>
      <w:r>
        <w:t xml:space="preserve">The target population consists of internet users residing in Bogotá, Colombia. Participants will be recruited through digital advertising platforms and local community centers. The sample size will be 200 participants, evenly distributed between the two groups. Inclusion criteria include:</w:t>
      </w:r>
    </w:p>
    <w:p>
      <w:pPr>
        <w:numPr>
          <w:ilvl w:val="0"/>
          <w:numId w:val="1002"/>
        </w:numPr>
        <w:pStyle w:val="Compact"/>
      </w:pPr>
      <w:r>
        <w:t xml:space="preserve">Age between 18 and 65 years.</w:t>
      </w:r>
    </w:p>
    <w:p>
      <w:pPr>
        <w:numPr>
          <w:ilvl w:val="0"/>
          <w:numId w:val="1002"/>
        </w:numPr>
        <w:pStyle w:val="Compact"/>
      </w:pPr>
      <w:r>
        <w:t xml:space="preserve">Residency in Bogotá for at least six months.</w:t>
      </w:r>
    </w:p>
    <w:p>
      <w:pPr>
        <w:numPr>
          <w:ilvl w:val="0"/>
          <w:numId w:val="1002"/>
        </w:numPr>
        <w:pStyle w:val="Compact"/>
      </w:pPr>
      <w:r>
        <w:t xml:space="preserve">Regular use of the internet (at least three times per week).</w:t>
      </w:r>
    </w:p>
    <w:p>
      <w:pPr>
        <w:numPr>
          <w:ilvl w:val="0"/>
          <w:numId w:val="1002"/>
        </w:numPr>
        <w:pStyle w:val="Compact"/>
      </w:pPr>
      <w:r>
        <w:t xml:space="preserve">Proficiency in Spanish.</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Web Design Approach (Generic vs. Localized for Bogotá)</w:t>
            </w:r>
          </w:p>
        </w:tc>
      </w:tr>
      <w:tr>
        <w:tc>
          <w:tcPr/>
          <w:p>
            <w:pPr>
              <w:pStyle w:val="Compact"/>
              <w:jc w:val="left"/>
            </w:pPr>
            <w:r>
              <w:t xml:space="preserve">Dependent Variables</w:t>
            </w:r>
          </w:p>
        </w:tc>
        <w:tc>
          <w:tcPr/>
          <w:p>
            <w:pPr>
              <w:pStyle w:val="Compact"/>
              <w:jc w:val="left"/>
            </w:pPr>
            <w:r>
              <w:t xml:space="preserve">User engagement time, bounce rate, conversion rate, task completion time, user satisfaction score.</w:t>
            </w:r>
          </w:p>
        </w:tc>
      </w:tr>
      <w:tr>
        <w:tc>
          <w:tcPr/>
          <w:p>
            <w:pPr>
              <w:pStyle w:val="Compact"/>
              <w:jc w:val="left"/>
            </w:pPr>
            <w:r>
              <w:t xml:space="preserve">Control Variables</w:t>
            </w:r>
          </w:p>
        </w:tc>
        <w:tc>
          <w:tcPr/>
          <w:p>
            <w:pPr>
              <w:pStyle w:val="Compact"/>
              <w:jc w:val="left"/>
            </w:pPr>
            <w:r>
              <w:t xml:space="preserve">Device type, internet speed, time of day, content of the website.</w:t>
            </w:r>
          </w:p>
        </w:tc>
      </w:tr>
    </w:tbl>
    <w:bookmarkEnd w:id="25"/>
    <w:bookmarkEnd w:id="26"/>
    <w:bookmarkStart w:id="27" w:name="procedure"/>
    <w:p>
      <w:pPr>
        <w:pStyle w:val="Heading2"/>
      </w:pPr>
      <w:r>
        <w:t xml:space="preserve">4. Procedure</w:t>
      </w:r>
    </w:p>
    <w:p>
      <w:pPr>
        <w:pStyle w:val="FirstParagraph"/>
      </w:pPr>
      <w:r>
        <w:t xml:space="preserve">The experiment will be conducted over a period of four weeks. The procedure is as follows:</w:t>
      </w:r>
    </w:p>
    <w:p>
      <w:pPr>
        <w:numPr>
          <w:ilvl w:val="0"/>
          <w:numId w:val="1003"/>
        </w:numPr>
        <w:pStyle w:val="Compact"/>
      </w:pPr>
      <w:r>
        <w:rPr>
          <w:bCs/>
          <w:b/>
        </w:rPr>
        <w:t xml:space="preserve">Recruitment:</w:t>
      </w:r>
      <w:r>
        <w:t xml:space="preserve"> </w:t>
      </w:r>
      <w:r>
        <w:t xml:space="preserve">Participants will be recruited and screened based on the inclusion criteria.</w:t>
      </w:r>
    </w:p>
    <w:p>
      <w:pPr>
        <w:numPr>
          <w:ilvl w:val="0"/>
          <w:numId w:val="1003"/>
        </w:numPr>
        <w:pStyle w:val="Compact"/>
      </w:pPr>
      <w:r>
        <w:rPr>
          <w:bCs/>
          <w:b/>
        </w:rPr>
        <w:t xml:space="preserve">Randomization:</w:t>
      </w:r>
      <w:r>
        <w:t xml:space="preserve"> </w:t>
      </w:r>
      <w:r>
        <w:t xml:space="preserve">Eligible participants will be randomly assigned to either Group A or Group B.</w:t>
      </w:r>
    </w:p>
    <w:p>
      <w:pPr>
        <w:numPr>
          <w:ilvl w:val="0"/>
          <w:numId w:val="1003"/>
        </w:numPr>
        <w:pStyle w:val="Compact"/>
      </w:pPr>
      <w:r>
        <w:rPr>
          <w:bCs/>
          <w:b/>
        </w:rPr>
        <w:t xml:space="preserve">Task Assignment:</w:t>
      </w:r>
      <w:r>
        <w:t xml:space="preserve"> </w:t>
      </w:r>
      <w:r>
        <w:t xml:space="preserve">Participants will be asked to complete a series of predefined tasks on the assigned website, such as searching for a product, adding it to the cart, and completing a checkout simulation.</w:t>
      </w:r>
    </w:p>
    <w:p>
      <w:pPr>
        <w:numPr>
          <w:ilvl w:val="0"/>
          <w:numId w:val="1003"/>
        </w:numPr>
        <w:pStyle w:val="Compact"/>
      </w:pPr>
      <w:r>
        <w:rPr>
          <w:bCs/>
          <w:b/>
        </w:rPr>
        <w:t xml:space="preserve">Data Collection:</w:t>
      </w:r>
      <w:r>
        <w:t xml:space="preserve"> </w:t>
      </w:r>
      <w:r>
        <w:t xml:space="preserve">User interactions will be tracked using analytics tools. Additionally, participants will complete a post-task survey to assess their subjective experience.</w:t>
      </w:r>
    </w:p>
    <w:p>
      <w:pPr>
        <w:numPr>
          <w:ilvl w:val="0"/>
          <w:numId w:val="1003"/>
        </w:numPr>
        <w:pStyle w:val="Compact"/>
      </w:pPr>
      <w:r>
        <w:rPr>
          <w:bCs/>
          <w:b/>
        </w:rPr>
        <w:t xml:space="preserve">Debriefing:</w:t>
      </w:r>
      <w:r>
        <w:t xml:space="preserve"> </w:t>
      </w:r>
      <w:r>
        <w:t xml:space="preserve">Participants will be informed about the true nature of the study and thanked for their participation.</w:t>
      </w:r>
    </w:p>
    <w:bookmarkEnd w:id="27"/>
    <w:bookmarkStart w:id="28" w:name="data-analysis"/>
    <w:p>
      <w:pPr>
        <w:pStyle w:val="Heading2"/>
      </w:pPr>
      <w:r>
        <w:t xml:space="preserve">5. Data Analysis</w:t>
      </w:r>
    </w:p>
    <w:p>
      <w:pPr>
        <w:pStyle w:val="FirstParagraph"/>
      </w:pPr>
      <w:r>
        <w:t xml:space="preserve">Quantitative data will be analyzed using statistical software. Independent samples t-tests will be used to compare the mean scores of the dependent variables between the two groups. Qualitative data from the surveys will be analyzed using thematic analysis to identify common patterns and insights. The results will be interpreted in the context of the specific challenges and opportunities faced by Web Designers operating in Colombia Bogotá.</w:t>
      </w:r>
    </w:p>
    <w:bookmarkEnd w:id="28"/>
    <w:bookmarkStart w:id="29" w:name="ethical-considerations"/>
    <w:p>
      <w:pPr>
        <w:pStyle w:val="Heading2"/>
      </w:pPr>
      <w:r>
        <w:t xml:space="preserve">6. Ethical Considerations</w:t>
      </w:r>
    </w:p>
    <w:p>
      <w:pPr>
        <w:pStyle w:val="FirstParagraph"/>
      </w:pPr>
      <w:r>
        <w:t xml:space="preserve">This experiment will adhere to the ethical guidelines established by the Colombian Ministry of Health and the Declaration of Helsinki. Informed consent will be obtained from all participants prior to their involvement in the study. Participants will be informed that their data will be anonymized and used solely for research purposes. They will also be informed of their right to withdraw from the study at any time without penalty.</w:t>
      </w:r>
    </w:p>
    <w:bookmarkEnd w:id="29"/>
    <w:bookmarkStart w:id="30" w:name="expected-outcomes"/>
    <w:p>
      <w:pPr>
        <w:pStyle w:val="Heading2"/>
      </w:pPr>
      <w:r>
        <w:t xml:space="preserve">7. Expected Outcomes</w:t>
      </w:r>
    </w:p>
    <w:p>
      <w:pPr>
        <w:pStyle w:val="FirstParagraph"/>
      </w:pPr>
      <w:r>
        <w:t xml:space="preserve">It is hypothesized that the localized Web Design approach (Group B) will result in significantly higher user engagement, lower bounce rates, and higher conversion rates compared to the generic design (Group A). Furthermore, it is expected that participants in Group B will report higher levels of satisfaction and trust in the website. These findings will provide valuable insights for Web Designers and businesses operating in Colombia Bogotá, highlighting the importance of cultural and technical localization in web design.</w:t>
      </w:r>
    </w:p>
    <w:bookmarkEnd w:id="30"/>
    <w:bookmarkStart w:id="31" w:name="conclusion"/>
    <w:p>
      <w:pPr>
        <w:pStyle w:val="Heading2"/>
      </w:pPr>
      <w:r>
        <w:t xml:space="preserve">8. Conclusion</w:t>
      </w:r>
    </w:p>
    <w:p>
      <w:pPr>
        <w:pStyle w:val="FirstParagraph"/>
      </w:pPr>
      <w:r>
        <w:t xml:space="preserve">This Experiment Protocol provides a comprehensive framework for investigating the impact of Web Designer strategies on user behavior in Colombia Bogotá. By focusing on the specific needs and characteristics of the local population, this study aims to contribute to the growing body of knowledge on localized web design and its role in driving digital success in emerging markets.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Colombia Bogotá</dc:title>
  <dc:creator/>
  <dc:language>en</dc:language>
  <cp:keywords/>
  <dcterms:created xsi:type="dcterms:W3CDTF">2026-10-10T02:19:36Z</dcterms:created>
  <dcterms:modified xsi:type="dcterms:W3CDTF">2026-10-10T02:19:36Z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